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71" w:rsidRPr="00B94D37" w:rsidRDefault="00661A71" w:rsidP="00661A71">
      <w:pPr>
        <w:pStyle w:val="2"/>
        <w:spacing w:after="0"/>
        <w:rPr>
          <w:sz w:val="32"/>
          <w:szCs w:val="32"/>
        </w:rPr>
      </w:pPr>
      <w:r w:rsidRPr="00B94D37">
        <w:rPr>
          <w:sz w:val="32"/>
          <w:szCs w:val="32"/>
        </w:rPr>
        <w:t>АДМИНИСТРАЦИЯ МУНИЦИПАЛЬНОГО  ОБРАЗОВАНИЯ          БОГОРОДСКИЙ МУНИЦИПАЛЬНЫЙ</w:t>
      </w:r>
      <w:r>
        <w:rPr>
          <w:sz w:val="32"/>
          <w:szCs w:val="32"/>
        </w:rPr>
        <w:t xml:space="preserve"> ОКРУГ</w:t>
      </w:r>
    </w:p>
    <w:p w:rsidR="00661A71" w:rsidRPr="00B94D37" w:rsidRDefault="00661A71" w:rsidP="00661A71">
      <w:pPr>
        <w:pStyle w:val="2"/>
        <w:spacing w:after="0"/>
        <w:rPr>
          <w:sz w:val="32"/>
          <w:szCs w:val="32"/>
        </w:rPr>
      </w:pPr>
      <w:r w:rsidRPr="00B94D37">
        <w:rPr>
          <w:sz w:val="32"/>
          <w:szCs w:val="32"/>
        </w:rPr>
        <w:t xml:space="preserve">КИРОВСКОЙ ОБЛАСТИ                                                        </w:t>
      </w:r>
    </w:p>
    <w:p w:rsidR="00661A71" w:rsidRDefault="00661A71" w:rsidP="00661A71">
      <w:pPr>
        <w:pStyle w:val="2"/>
        <w:spacing w:after="0"/>
        <w:rPr>
          <w:sz w:val="32"/>
          <w:szCs w:val="32"/>
        </w:rPr>
      </w:pPr>
      <w:r w:rsidRPr="00B94D37">
        <w:rPr>
          <w:sz w:val="32"/>
          <w:szCs w:val="32"/>
        </w:rPr>
        <w:t xml:space="preserve"> (АДМИНИ</w:t>
      </w:r>
      <w:r>
        <w:rPr>
          <w:sz w:val="32"/>
          <w:szCs w:val="32"/>
        </w:rPr>
        <w:t>С</w:t>
      </w:r>
      <w:r w:rsidRPr="00B94D37">
        <w:rPr>
          <w:sz w:val="32"/>
          <w:szCs w:val="32"/>
        </w:rPr>
        <w:t>ТРАЦИЯ БОГОРОДСКОГО</w:t>
      </w:r>
    </w:p>
    <w:p w:rsidR="00661A71" w:rsidRPr="00B94D37" w:rsidRDefault="00661A71" w:rsidP="0042195E">
      <w:pPr>
        <w:pStyle w:val="2"/>
        <w:spacing w:after="480"/>
        <w:rPr>
          <w:sz w:val="32"/>
          <w:szCs w:val="32"/>
        </w:rPr>
      </w:pPr>
      <w:r w:rsidRPr="00141819">
        <w:rPr>
          <w:sz w:val="32"/>
          <w:szCs w:val="32"/>
        </w:rPr>
        <w:t>МУНИЦИПАЛЬНОГО ОКРУГА)</w:t>
      </w:r>
    </w:p>
    <w:p w:rsidR="00661A71" w:rsidRPr="00B94D37" w:rsidRDefault="00661A71" w:rsidP="00661A71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61A71" w:rsidRPr="003408FC" w:rsidRDefault="00361749" w:rsidP="00661A71">
      <w:pPr>
        <w:rPr>
          <w:sz w:val="27"/>
          <w:szCs w:val="27"/>
        </w:rPr>
      </w:pPr>
      <w:r>
        <w:rPr>
          <w:sz w:val="27"/>
          <w:szCs w:val="27"/>
        </w:rPr>
        <w:t xml:space="preserve">     27.05.2024</w:t>
      </w:r>
      <w:r w:rsidR="00D44E9F">
        <w:rPr>
          <w:sz w:val="27"/>
          <w:szCs w:val="27"/>
        </w:rPr>
        <w:t xml:space="preserve">                                                                                  </w:t>
      </w:r>
      <w:r>
        <w:rPr>
          <w:sz w:val="27"/>
          <w:szCs w:val="27"/>
        </w:rPr>
        <w:t xml:space="preserve">                       </w:t>
      </w:r>
      <w:r w:rsidR="00D44E9F">
        <w:rPr>
          <w:sz w:val="27"/>
          <w:szCs w:val="27"/>
        </w:rPr>
        <w:t xml:space="preserve"> </w:t>
      </w:r>
      <w:r w:rsidR="00661A71" w:rsidRPr="003408FC">
        <w:rPr>
          <w:sz w:val="27"/>
          <w:szCs w:val="27"/>
        </w:rPr>
        <w:t>№</w:t>
      </w:r>
      <w:r w:rsidR="005C08D7">
        <w:rPr>
          <w:sz w:val="27"/>
          <w:szCs w:val="27"/>
        </w:rPr>
        <w:t xml:space="preserve"> </w:t>
      </w:r>
      <w:r>
        <w:rPr>
          <w:sz w:val="27"/>
          <w:szCs w:val="27"/>
        </w:rPr>
        <w:t>55</w:t>
      </w:r>
    </w:p>
    <w:p w:rsidR="00661A71" w:rsidRPr="0011087E" w:rsidRDefault="0042195E" w:rsidP="00661A71">
      <w:pPr>
        <w:spacing w:after="480"/>
        <w:jc w:val="center"/>
        <w:rPr>
          <w:szCs w:val="28"/>
        </w:rPr>
      </w:pPr>
      <w:r>
        <w:rPr>
          <w:szCs w:val="28"/>
        </w:rPr>
        <w:t>п</w:t>
      </w:r>
      <w:r w:rsidR="00661A71" w:rsidRPr="0011087E">
        <w:rPr>
          <w:szCs w:val="28"/>
        </w:rPr>
        <w:t>гт</w:t>
      </w:r>
      <w:r>
        <w:rPr>
          <w:szCs w:val="28"/>
        </w:rPr>
        <w:t xml:space="preserve"> </w:t>
      </w:r>
      <w:r w:rsidR="00661A71" w:rsidRPr="0011087E">
        <w:rPr>
          <w:szCs w:val="28"/>
        </w:rPr>
        <w:t>Богородское</w:t>
      </w:r>
    </w:p>
    <w:p w:rsidR="00661A71" w:rsidRDefault="00661A71" w:rsidP="00661A71">
      <w:pPr>
        <w:spacing w:after="480"/>
        <w:ind w:firstLine="709"/>
        <w:jc w:val="center"/>
        <w:rPr>
          <w:b/>
          <w:szCs w:val="28"/>
        </w:rPr>
      </w:pPr>
      <w:r>
        <w:rPr>
          <w:b/>
          <w:bCs/>
          <w:szCs w:val="28"/>
        </w:rPr>
        <w:t>О П</w:t>
      </w:r>
      <w:r w:rsidRPr="00B96F43">
        <w:rPr>
          <w:b/>
          <w:bCs/>
          <w:szCs w:val="28"/>
        </w:rPr>
        <w:t>лан</w:t>
      </w:r>
      <w:r>
        <w:rPr>
          <w:b/>
          <w:bCs/>
          <w:szCs w:val="28"/>
        </w:rPr>
        <w:t>е</w:t>
      </w:r>
      <w:r w:rsidR="008E626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мероприятий по росту доходного потенциала и оптимизации расходов бюджета Богородского </w:t>
      </w:r>
      <w:r w:rsidR="00D44E9F">
        <w:rPr>
          <w:b/>
          <w:bCs/>
          <w:szCs w:val="28"/>
        </w:rPr>
        <w:t>муниципального</w:t>
      </w:r>
      <w:r>
        <w:rPr>
          <w:b/>
          <w:bCs/>
          <w:szCs w:val="28"/>
        </w:rPr>
        <w:t xml:space="preserve"> округа</w:t>
      </w:r>
    </w:p>
    <w:p w:rsidR="00661A71" w:rsidRPr="00661A71" w:rsidRDefault="00661A71" w:rsidP="00661A71">
      <w:pPr>
        <w:spacing w:line="360" w:lineRule="auto"/>
        <w:ind w:firstLine="709"/>
        <w:jc w:val="both"/>
        <w:rPr>
          <w:szCs w:val="28"/>
        </w:rPr>
      </w:pPr>
      <w:r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Федерации", а также для выявления внутренних резервов увеличения доходов бюджета Богородского </w:t>
      </w:r>
      <w:r w:rsidR="005C1748">
        <w:t>муниципального</w:t>
      </w:r>
      <w:r>
        <w:t xml:space="preserve"> округа</w:t>
      </w:r>
      <w:r w:rsidRPr="00A62DD9">
        <w:rPr>
          <w:szCs w:val="28"/>
        </w:rPr>
        <w:t>: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460F0">
        <w:rPr>
          <w:b/>
          <w:szCs w:val="28"/>
        </w:rPr>
        <w:tab/>
      </w:r>
      <w:r w:rsidR="007460F0">
        <w:rPr>
          <w:b/>
          <w:szCs w:val="28"/>
        </w:rPr>
        <w:tab/>
      </w:r>
      <w:r w:rsidRPr="00A62DD9">
        <w:rPr>
          <w:szCs w:val="28"/>
        </w:rPr>
        <w:t xml:space="preserve">1. </w:t>
      </w:r>
      <w:r>
        <w:t xml:space="preserve">Утвердить </w:t>
      </w:r>
      <w:r w:rsidRPr="00661A71">
        <w:rPr>
          <w:bCs/>
          <w:szCs w:val="28"/>
        </w:rPr>
        <w:t xml:space="preserve">План мероприятий по росту доходного потенциала и оптимизации расходов бюджета Богородского </w:t>
      </w:r>
      <w:r w:rsidR="005C1748">
        <w:rPr>
          <w:bCs/>
          <w:szCs w:val="28"/>
        </w:rPr>
        <w:t>муниципального</w:t>
      </w:r>
      <w:r w:rsidRPr="00661A71">
        <w:rPr>
          <w:bCs/>
          <w:szCs w:val="28"/>
        </w:rPr>
        <w:t xml:space="preserve"> округа</w:t>
      </w:r>
      <w:r>
        <w:rPr>
          <w:bCs/>
          <w:szCs w:val="28"/>
        </w:rPr>
        <w:t xml:space="preserve"> согласно приложению.</w:t>
      </w:r>
    </w:p>
    <w:p w:rsidR="008E6261" w:rsidRPr="008E6261" w:rsidRDefault="00D42812" w:rsidP="008E62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61A71" w:rsidRPr="003408FC">
        <w:rPr>
          <w:szCs w:val="28"/>
        </w:rPr>
        <w:t>.</w:t>
      </w:r>
      <w:r w:rsidR="00CE4D49">
        <w:rPr>
          <w:szCs w:val="28"/>
        </w:rPr>
        <w:t xml:space="preserve"> </w:t>
      </w:r>
      <w:r w:rsidR="00A74F58">
        <w:rPr>
          <w:szCs w:val="28"/>
        </w:rPr>
        <w:t xml:space="preserve">Признать утратившим силу распоряжение администрации Богородского муниципального округа от </w:t>
      </w:r>
      <w:r w:rsidR="00D44E9F">
        <w:rPr>
          <w:szCs w:val="28"/>
        </w:rPr>
        <w:t>23</w:t>
      </w:r>
      <w:r w:rsidR="00A74F58">
        <w:rPr>
          <w:szCs w:val="28"/>
        </w:rPr>
        <w:t>.0</w:t>
      </w:r>
      <w:r w:rsidR="00D44E9F">
        <w:rPr>
          <w:szCs w:val="28"/>
        </w:rPr>
        <w:t>6</w:t>
      </w:r>
      <w:r w:rsidR="00A74F58">
        <w:rPr>
          <w:szCs w:val="28"/>
        </w:rPr>
        <w:t>.202</w:t>
      </w:r>
      <w:r w:rsidR="00D44E9F">
        <w:rPr>
          <w:szCs w:val="28"/>
        </w:rPr>
        <w:t>1</w:t>
      </w:r>
      <w:r w:rsidR="00A74F58">
        <w:rPr>
          <w:szCs w:val="28"/>
        </w:rPr>
        <w:t xml:space="preserve"> № </w:t>
      </w:r>
      <w:r w:rsidR="00D44E9F">
        <w:rPr>
          <w:szCs w:val="28"/>
        </w:rPr>
        <w:t>57</w:t>
      </w:r>
      <w:r w:rsidR="00A74F58">
        <w:rPr>
          <w:szCs w:val="28"/>
        </w:rPr>
        <w:t xml:space="preserve"> «</w:t>
      </w:r>
      <w:r w:rsidR="00A74F58" w:rsidRPr="00A74F58">
        <w:rPr>
          <w:bCs/>
          <w:szCs w:val="28"/>
        </w:rPr>
        <w:t>О Плане мероприятий по росту доходного потенциала и оптимизации расходов бюджета Богородского городского округа</w:t>
      </w:r>
      <w:r w:rsidR="00A74F58">
        <w:rPr>
          <w:szCs w:val="28"/>
        </w:rPr>
        <w:t>».</w:t>
      </w:r>
      <w:r w:rsidR="00A74F58">
        <w:rPr>
          <w:szCs w:val="28"/>
        </w:rPr>
        <w:tab/>
      </w:r>
      <w:r w:rsidR="00A74F58">
        <w:rPr>
          <w:szCs w:val="28"/>
        </w:rPr>
        <w:tab/>
      </w:r>
      <w:r w:rsidR="001B354C">
        <w:rPr>
          <w:szCs w:val="28"/>
        </w:rPr>
        <w:tab/>
      </w:r>
      <w:r w:rsidR="001B354C">
        <w:rPr>
          <w:szCs w:val="28"/>
        </w:rPr>
        <w:tab/>
      </w:r>
      <w:r w:rsidR="001B354C">
        <w:rPr>
          <w:szCs w:val="28"/>
        </w:rPr>
        <w:tab/>
      </w:r>
      <w:r w:rsidR="001B354C">
        <w:rPr>
          <w:szCs w:val="28"/>
        </w:rPr>
        <w:tab/>
      </w:r>
      <w:r w:rsidR="001B354C">
        <w:rPr>
          <w:szCs w:val="28"/>
        </w:rPr>
        <w:tab/>
      </w:r>
      <w:r w:rsidR="001B354C">
        <w:rPr>
          <w:szCs w:val="28"/>
        </w:rPr>
        <w:tab/>
      </w:r>
      <w:r w:rsidR="001B354C">
        <w:rPr>
          <w:szCs w:val="28"/>
        </w:rPr>
        <w:tab/>
      </w:r>
      <w:r w:rsidR="00CE4D49">
        <w:rPr>
          <w:szCs w:val="28"/>
        </w:rPr>
        <w:t>3</w:t>
      </w:r>
      <w:r w:rsidR="001B354C">
        <w:rPr>
          <w:szCs w:val="28"/>
        </w:rPr>
        <w:t xml:space="preserve">. </w:t>
      </w:r>
      <w:r w:rsidR="008E6261" w:rsidRPr="008E6261">
        <w:rPr>
          <w:szCs w:val="28"/>
        </w:rPr>
        <w:t xml:space="preserve">Опубликовать настоящее </w:t>
      </w:r>
      <w:r w:rsidR="008E6261">
        <w:rPr>
          <w:szCs w:val="28"/>
        </w:rPr>
        <w:t>распоряжение</w:t>
      </w:r>
      <w:r w:rsidR="008E6261" w:rsidRPr="008E6261">
        <w:rPr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 w:rsidR="008E6261" w:rsidRPr="008E6261">
        <w:rPr>
          <w:color w:val="000000"/>
          <w:szCs w:val="28"/>
        </w:rPr>
        <w:t xml:space="preserve"> Кировской области в информационно-телекоммуникационной сети «Интернет»   </w:t>
      </w:r>
      <w:hyperlink r:id="rId8" w:history="1">
        <w:r w:rsidR="008E6261" w:rsidRPr="008E6261">
          <w:rPr>
            <w:rStyle w:val="a3"/>
            <w:szCs w:val="28"/>
            <w:lang w:val="en-US"/>
          </w:rPr>
          <w:t>munbog</w:t>
        </w:r>
        <w:r w:rsidR="008E6261" w:rsidRPr="008E6261">
          <w:rPr>
            <w:rStyle w:val="a3"/>
            <w:szCs w:val="28"/>
          </w:rPr>
          <w:t>.</w:t>
        </w:r>
        <w:r w:rsidR="008E6261" w:rsidRPr="008E6261">
          <w:rPr>
            <w:rStyle w:val="a3"/>
            <w:szCs w:val="28"/>
            <w:lang w:val="en-US"/>
          </w:rPr>
          <w:t>gosuslugi</w:t>
        </w:r>
        <w:r w:rsidR="008E6261" w:rsidRPr="008E6261">
          <w:rPr>
            <w:rStyle w:val="a3"/>
            <w:szCs w:val="28"/>
          </w:rPr>
          <w:t>.</w:t>
        </w:r>
        <w:r w:rsidR="008E6261" w:rsidRPr="008E6261">
          <w:rPr>
            <w:rStyle w:val="a3"/>
            <w:szCs w:val="28"/>
            <w:lang w:val="en-US"/>
          </w:rPr>
          <w:t>ru</w:t>
        </w:r>
      </w:hyperlink>
      <w:r w:rsidR="008E6261" w:rsidRPr="008E6261">
        <w:rPr>
          <w:szCs w:val="28"/>
        </w:rPr>
        <w:t>.</w:t>
      </w:r>
    </w:p>
    <w:p w:rsidR="001B354C" w:rsidRDefault="00CE4D49" w:rsidP="00A74F58">
      <w:pPr>
        <w:tabs>
          <w:tab w:val="left" w:pos="709"/>
        </w:tabs>
        <w:spacing w:after="720" w:line="360" w:lineRule="auto"/>
        <w:ind w:firstLine="709"/>
        <w:jc w:val="both"/>
      </w:pPr>
      <w:r>
        <w:t>4</w:t>
      </w:r>
      <w:r w:rsidR="001B354C">
        <w:t xml:space="preserve">. </w:t>
      </w:r>
      <w:r w:rsidRPr="00D473B9">
        <w:rPr>
          <w:szCs w:val="28"/>
        </w:rPr>
        <w:t xml:space="preserve">Настоящее распоряжение вступает в силу со дня его </w:t>
      </w:r>
      <w:r>
        <w:rPr>
          <w:szCs w:val="28"/>
        </w:rPr>
        <w:t>официального обнародования</w:t>
      </w:r>
      <w:r w:rsidRPr="00D473B9">
        <w:rPr>
          <w:szCs w:val="28"/>
        </w:rPr>
        <w:t>.</w:t>
      </w:r>
      <w:r w:rsidRPr="00CE4D49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lastRenderedPageBreak/>
        <w:tab/>
        <w:t xml:space="preserve">5. </w:t>
      </w:r>
      <w:r w:rsidRPr="003408FC">
        <w:rPr>
          <w:szCs w:val="28"/>
        </w:rPr>
        <w:t xml:space="preserve">Контроль за выполнением настоящего </w:t>
      </w:r>
      <w:r>
        <w:rPr>
          <w:szCs w:val="28"/>
        </w:rPr>
        <w:t>распоряжения</w:t>
      </w:r>
      <w:r w:rsidRPr="003408FC">
        <w:rPr>
          <w:szCs w:val="28"/>
        </w:rPr>
        <w:t xml:space="preserve"> возложить на </w:t>
      </w:r>
      <w:r>
        <w:rPr>
          <w:szCs w:val="28"/>
        </w:rPr>
        <w:t xml:space="preserve">заместителя главы администрации Богородского муниципального округа, </w:t>
      </w:r>
      <w:r w:rsidRPr="003408FC">
        <w:rPr>
          <w:szCs w:val="28"/>
        </w:rPr>
        <w:t xml:space="preserve">начальника управления финансов </w:t>
      </w:r>
      <w:r>
        <w:rPr>
          <w:szCs w:val="28"/>
        </w:rPr>
        <w:t xml:space="preserve">администрации </w:t>
      </w:r>
      <w:r w:rsidRPr="003408FC">
        <w:rPr>
          <w:szCs w:val="28"/>
        </w:rPr>
        <w:t xml:space="preserve">Богородского </w:t>
      </w:r>
      <w:r>
        <w:rPr>
          <w:szCs w:val="28"/>
        </w:rPr>
        <w:t>муниципального округа Скорнякову Е.В.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61A71" w:rsidRDefault="00661A71" w:rsidP="00661A71">
      <w:pPr>
        <w:autoSpaceDE w:val="0"/>
        <w:autoSpaceDN w:val="0"/>
        <w:adjustRightInd w:val="0"/>
        <w:jc w:val="both"/>
        <w:rPr>
          <w:szCs w:val="28"/>
        </w:rPr>
      </w:pPr>
      <w:r w:rsidRPr="003408FC">
        <w:rPr>
          <w:szCs w:val="28"/>
        </w:rPr>
        <w:t>Глава</w:t>
      </w:r>
      <w:r w:rsidR="008E6261">
        <w:rPr>
          <w:szCs w:val="28"/>
        </w:rPr>
        <w:t xml:space="preserve"> </w:t>
      </w:r>
      <w:r w:rsidRPr="003408FC">
        <w:rPr>
          <w:szCs w:val="28"/>
        </w:rPr>
        <w:t xml:space="preserve">Богородского </w:t>
      </w:r>
    </w:p>
    <w:p w:rsidR="00661A71" w:rsidRDefault="00661A71" w:rsidP="00D90D4C">
      <w:pPr>
        <w:tabs>
          <w:tab w:val="left" w:pos="7371"/>
          <w:tab w:val="left" w:pos="7655"/>
        </w:tabs>
        <w:autoSpaceDE w:val="0"/>
        <w:autoSpaceDN w:val="0"/>
        <w:adjustRightInd w:val="0"/>
        <w:spacing w:after="240"/>
        <w:rPr>
          <w:szCs w:val="28"/>
        </w:rPr>
      </w:pPr>
      <w:r>
        <w:rPr>
          <w:szCs w:val="28"/>
        </w:rPr>
        <w:t>мун</w:t>
      </w:r>
      <w:r w:rsidR="00361749">
        <w:rPr>
          <w:szCs w:val="28"/>
        </w:rPr>
        <w:t xml:space="preserve">иципального округа            </w:t>
      </w:r>
      <w:r w:rsidR="00D90D4C">
        <w:rPr>
          <w:szCs w:val="28"/>
        </w:rPr>
        <w:t xml:space="preserve"> </w:t>
      </w:r>
      <w:r w:rsidR="008E6261">
        <w:rPr>
          <w:szCs w:val="28"/>
        </w:rPr>
        <w:t>А.С.</w:t>
      </w:r>
      <w:r w:rsidR="0042195E">
        <w:rPr>
          <w:szCs w:val="28"/>
        </w:rPr>
        <w:t xml:space="preserve"> </w:t>
      </w:r>
      <w:r w:rsidR="008E6261">
        <w:rPr>
          <w:szCs w:val="28"/>
        </w:rPr>
        <w:t>Соболева</w:t>
      </w:r>
    </w:p>
    <w:p w:rsidR="008E6261" w:rsidRDefault="008E6261" w:rsidP="00A84707">
      <w:pPr>
        <w:tabs>
          <w:tab w:val="left" w:pos="7230"/>
          <w:tab w:val="left" w:pos="7513"/>
        </w:tabs>
        <w:jc w:val="both"/>
      </w:pPr>
    </w:p>
    <w:p w:rsidR="008E6261" w:rsidRDefault="008E6261" w:rsidP="00A84707">
      <w:pPr>
        <w:tabs>
          <w:tab w:val="left" w:pos="7230"/>
          <w:tab w:val="left" w:pos="7513"/>
        </w:tabs>
        <w:jc w:val="both"/>
      </w:pPr>
    </w:p>
    <w:p w:rsidR="008E6261" w:rsidRDefault="008E6261" w:rsidP="00A84707">
      <w:pPr>
        <w:tabs>
          <w:tab w:val="left" w:pos="7230"/>
          <w:tab w:val="left" w:pos="7513"/>
        </w:tabs>
        <w:jc w:val="both"/>
        <w:sectPr w:rsidR="008E6261" w:rsidSect="00CE4D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C08D7" w:rsidRPr="005C08D7" w:rsidRDefault="005C08D7" w:rsidP="00D7377B">
      <w:pPr>
        <w:tabs>
          <w:tab w:val="left" w:pos="7230"/>
          <w:tab w:val="left" w:pos="7513"/>
        </w:tabs>
        <w:ind w:firstLine="9356"/>
        <w:rPr>
          <w:bCs/>
        </w:rPr>
      </w:pPr>
      <w:r w:rsidRPr="005C08D7">
        <w:rPr>
          <w:bCs/>
        </w:rPr>
        <w:lastRenderedPageBreak/>
        <w:t>Приложение</w:t>
      </w:r>
    </w:p>
    <w:p w:rsidR="005C08D7" w:rsidRPr="005C08D7" w:rsidRDefault="005C08D7" w:rsidP="00D7377B">
      <w:pPr>
        <w:tabs>
          <w:tab w:val="left" w:pos="7230"/>
          <w:tab w:val="left" w:pos="7513"/>
        </w:tabs>
        <w:ind w:firstLine="9356"/>
        <w:rPr>
          <w:bCs/>
        </w:rPr>
      </w:pPr>
      <w:r w:rsidRPr="005C08D7">
        <w:rPr>
          <w:bCs/>
        </w:rPr>
        <w:t xml:space="preserve">к распоряжению администрации </w:t>
      </w:r>
    </w:p>
    <w:p w:rsidR="005C08D7" w:rsidRPr="005C08D7" w:rsidRDefault="005C08D7" w:rsidP="00D7377B">
      <w:pPr>
        <w:tabs>
          <w:tab w:val="left" w:pos="7230"/>
          <w:tab w:val="left" w:pos="7513"/>
        </w:tabs>
        <w:ind w:firstLine="9356"/>
        <w:rPr>
          <w:bCs/>
        </w:rPr>
      </w:pPr>
      <w:r w:rsidRPr="005C08D7">
        <w:rPr>
          <w:bCs/>
        </w:rPr>
        <w:t>Богородского муниципального округа</w:t>
      </w:r>
    </w:p>
    <w:p w:rsidR="005C08D7" w:rsidRPr="005C08D7" w:rsidRDefault="008E6261" w:rsidP="00D7377B">
      <w:pPr>
        <w:tabs>
          <w:tab w:val="left" w:pos="7230"/>
          <w:tab w:val="left" w:pos="7513"/>
        </w:tabs>
        <w:ind w:firstLine="9356"/>
        <w:rPr>
          <w:bCs/>
        </w:rPr>
      </w:pPr>
      <w:r>
        <w:rPr>
          <w:bCs/>
        </w:rPr>
        <w:t>о</w:t>
      </w:r>
      <w:r w:rsidR="005C08D7" w:rsidRPr="005C08D7">
        <w:rPr>
          <w:bCs/>
        </w:rPr>
        <w:t xml:space="preserve">т </w:t>
      </w:r>
      <w:r w:rsidR="00361749">
        <w:rPr>
          <w:bCs/>
        </w:rPr>
        <w:t>27.05.</w:t>
      </w:r>
      <w:bookmarkStart w:id="0" w:name="_GoBack"/>
      <w:bookmarkEnd w:id="0"/>
      <w:r>
        <w:rPr>
          <w:bCs/>
        </w:rPr>
        <w:t>2024</w:t>
      </w:r>
      <w:r w:rsidR="005C08D7" w:rsidRPr="005C08D7">
        <w:rPr>
          <w:bCs/>
        </w:rPr>
        <w:t xml:space="preserve"> № </w:t>
      </w:r>
      <w:r w:rsidR="00361749">
        <w:rPr>
          <w:bCs/>
        </w:rPr>
        <w:t>55</w:t>
      </w:r>
    </w:p>
    <w:p w:rsidR="00D7377B" w:rsidRDefault="00D7377B" w:rsidP="00B179E3">
      <w:pPr>
        <w:tabs>
          <w:tab w:val="left" w:pos="7230"/>
          <w:tab w:val="left" w:pos="7513"/>
        </w:tabs>
        <w:jc w:val="center"/>
        <w:rPr>
          <w:b/>
          <w:bCs/>
        </w:rPr>
      </w:pPr>
    </w:p>
    <w:p w:rsidR="005C08D7" w:rsidRPr="005C08D7" w:rsidRDefault="005C08D7" w:rsidP="00B179E3">
      <w:pPr>
        <w:tabs>
          <w:tab w:val="left" w:pos="7230"/>
          <w:tab w:val="left" w:pos="7513"/>
        </w:tabs>
        <w:jc w:val="center"/>
      </w:pPr>
      <w:r w:rsidRPr="005C08D7">
        <w:rPr>
          <w:b/>
          <w:bCs/>
        </w:rPr>
        <w:t xml:space="preserve">План мероприятий по росту доходного потенциала и оптимизации расходов                                                              бюджета Богородского </w:t>
      </w:r>
      <w:r w:rsidR="008E6261">
        <w:rPr>
          <w:b/>
          <w:bCs/>
        </w:rPr>
        <w:t>муниципального</w:t>
      </w:r>
      <w:r w:rsidRPr="005C08D7">
        <w:rPr>
          <w:b/>
          <w:bCs/>
        </w:rPr>
        <w:t xml:space="preserve"> округа</w:t>
      </w:r>
      <w:r w:rsidRPr="005C08D7">
        <w:rPr>
          <w:b/>
          <w:bCs/>
        </w:rPr>
        <w:br/>
      </w:r>
    </w:p>
    <w:tbl>
      <w:tblPr>
        <w:tblpPr w:leftFromText="180" w:rightFromText="180" w:vertAnchor="text" w:tblpX="-34" w:tblpY="1"/>
        <w:tblOverlap w:val="never"/>
        <w:tblW w:w="144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5245"/>
        <w:gridCol w:w="2126"/>
      </w:tblGrid>
      <w:tr w:rsidR="005C08D7" w:rsidRPr="005C08D7" w:rsidTr="0042195E">
        <w:trPr>
          <w:trHeight w:val="322"/>
        </w:trPr>
        <w:tc>
          <w:tcPr>
            <w:tcW w:w="675" w:type="dxa"/>
            <w:vMerge w:val="restart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№</w:t>
            </w:r>
          </w:p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п/п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Наименование мероприятия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  <w:rPr>
                <w:lang w:val="en-US"/>
              </w:rPr>
            </w:pPr>
            <w:r w:rsidRPr="005C08D7">
              <w:t xml:space="preserve">Ответственный </w:t>
            </w:r>
          </w:p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исполнитель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  <w:rPr>
                <w:lang w:val="en-US"/>
              </w:rPr>
            </w:pPr>
            <w:r w:rsidRPr="005C08D7">
              <w:t xml:space="preserve">Срок </w:t>
            </w:r>
          </w:p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реализации</w:t>
            </w:r>
          </w:p>
        </w:tc>
      </w:tr>
      <w:tr w:rsidR="005C08D7" w:rsidRPr="005C08D7" w:rsidTr="0042195E">
        <w:trPr>
          <w:trHeight w:val="420"/>
        </w:trPr>
        <w:tc>
          <w:tcPr>
            <w:tcW w:w="675" w:type="dxa"/>
            <w:vMerge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</w:p>
        </w:tc>
        <w:tc>
          <w:tcPr>
            <w:tcW w:w="6379" w:type="dxa"/>
            <w:vMerge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</w:p>
        </w:tc>
        <w:tc>
          <w:tcPr>
            <w:tcW w:w="5245" w:type="dxa"/>
            <w:vMerge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</w:p>
        </w:tc>
        <w:tc>
          <w:tcPr>
            <w:tcW w:w="2126" w:type="dxa"/>
            <w:vMerge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</w:p>
        </w:tc>
      </w:tr>
    </w:tbl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5245"/>
        <w:gridCol w:w="2126"/>
      </w:tblGrid>
      <w:tr w:rsidR="005C08D7" w:rsidRPr="005C08D7" w:rsidTr="0042195E">
        <w:trPr>
          <w:trHeight w:val="345"/>
          <w:tblHeader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4</w:t>
            </w:r>
          </w:p>
        </w:tc>
      </w:tr>
      <w:tr w:rsidR="005C08D7" w:rsidRPr="005C08D7" w:rsidTr="0042195E">
        <w:trPr>
          <w:trHeight w:val="212"/>
        </w:trPr>
        <w:tc>
          <w:tcPr>
            <w:tcW w:w="14459" w:type="dxa"/>
            <w:gridSpan w:val="4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  <w:rPr>
                <w:b/>
                <w:bCs/>
              </w:rPr>
            </w:pPr>
          </w:p>
          <w:p w:rsidR="005C08D7" w:rsidRPr="005C08D7" w:rsidRDefault="005C08D7" w:rsidP="008E6261">
            <w:pPr>
              <w:tabs>
                <w:tab w:val="left" w:pos="7230"/>
                <w:tab w:val="left" w:pos="7513"/>
              </w:tabs>
              <w:rPr>
                <w:bCs/>
              </w:rPr>
            </w:pPr>
            <w:r w:rsidRPr="005C08D7">
              <w:rPr>
                <w:b/>
                <w:bCs/>
              </w:rPr>
              <w:t xml:space="preserve">Раздел 1. Рост доходного потенциала бюджета Богородского </w:t>
            </w:r>
            <w:r w:rsidR="008E6261">
              <w:rPr>
                <w:b/>
                <w:bCs/>
              </w:rPr>
              <w:t>муниципального</w:t>
            </w:r>
            <w:r w:rsidRPr="005C08D7">
              <w:rPr>
                <w:b/>
                <w:bCs/>
              </w:rPr>
              <w:t xml:space="preserve"> округа 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1.1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Рассмотрение деятельности хозяйствующих субъектов, имеющих задолженность по платежам в бюджеты бюджетной системы Российской Федерации, не уплачивающих авансовые платежи по транспортному и земельному налогам, по налогу, взимаемому в связи с применением упрощенной системы налогообложения, на заседаниях межведомственной координационной комиссии по обеспечению поступления налоговых и неналоговых платежей в бюджет, по вопросам формирования налоговой базы по земельному налогу, легализации заработной платы        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9E2F86">
            <w:pPr>
              <w:tabs>
                <w:tab w:val="left" w:pos="7230"/>
                <w:tab w:val="left" w:pos="7513"/>
              </w:tabs>
            </w:pPr>
            <w:r w:rsidRPr="005C08D7">
              <w:t>Межведомственная координационная комиссия  по обеспечению поступления налоговых и неналоговых платежей в бюджет, по вопросам формирования налоговой базы по земельному налогу, легализации заработной платы (далее – межведомственная комиссия), управление финансов администрации Богородского муниципального округа (далее - управление финансов), отдел экономики, прогнозирования и муниципальных услуг администрации Богородского муниципального округа</w:t>
            </w:r>
            <w:r w:rsidR="008E6261">
              <w:t xml:space="preserve"> </w:t>
            </w:r>
            <w:r w:rsidRPr="005C08D7">
              <w:t>(далее –</w:t>
            </w:r>
            <w:r w:rsidR="008E6261">
              <w:t xml:space="preserve"> </w:t>
            </w:r>
            <w:r w:rsidRPr="005C08D7">
              <w:t xml:space="preserve">отдел экономики), </w:t>
            </w:r>
            <w:r w:rsidR="009E2F86">
              <w:t>У</w:t>
            </w:r>
            <w:r w:rsidRPr="005C08D7">
              <w:t>ФНС России по Кировской области*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>1.2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Проведение мероприятий по привлечению неуплаченных сумм налогов в отношении физических лиц, имеющих задолженность менее 3,0 тыс. рублей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9E2F86">
            <w:pPr>
              <w:tabs>
                <w:tab w:val="left" w:pos="7230"/>
                <w:tab w:val="left" w:pos="7513"/>
              </w:tabs>
            </w:pPr>
            <w:r w:rsidRPr="005C08D7">
              <w:t xml:space="preserve">Межведомственная комиссия, отдел экономики, управление финансов,  </w:t>
            </w:r>
            <w:r w:rsidR="009E2F86">
              <w:t>У</w:t>
            </w:r>
            <w:r w:rsidRPr="005C08D7">
              <w:t>ФНС России по Кировской области*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1398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8F6547">
            <w:pPr>
              <w:tabs>
                <w:tab w:val="left" w:pos="7230"/>
                <w:tab w:val="left" w:pos="7513"/>
              </w:tabs>
            </w:pPr>
            <w:r w:rsidRPr="005C08D7">
              <w:t>1.</w:t>
            </w:r>
            <w:r w:rsidR="008F6547"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Размещение в средствах массовой информации результатов работы межведомственной комиссии 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Отдел экономики, прогнозирования и муниципальных услуг администрации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ежемесячно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8F6547">
            <w:pPr>
              <w:tabs>
                <w:tab w:val="left" w:pos="7230"/>
                <w:tab w:val="left" w:pos="7513"/>
              </w:tabs>
            </w:pPr>
            <w:r w:rsidRPr="005C08D7">
              <w:t>1.</w:t>
            </w:r>
            <w:r w:rsidR="008F6547">
              <w:t>4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Рассмотрение деятельности хозяйствующих субъектов-работодателей, выплачивающих заработную плату ниже величины прожиточного минимума трудоспособного населения и ниже средней заработной платы соответствующего вида экономической деятельности, на заседаниях межведомственной комиссии в целях дополнительного привлечения в бюджет налога на доходы физических лиц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8F6547">
            <w:pPr>
              <w:tabs>
                <w:tab w:val="left" w:pos="7230"/>
                <w:tab w:val="left" w:pos="7513"/>
              </w:tabs>
            </w:pPr>
            <w:r w:rsidRPr="005C08D7">
              <w:t xml:space="preserve">Межведомственная комиссия, отдел экономики,  </w:t>
            </w:r>
            <w:r w:rsidR="008F6547">
              <w:t>У</w:t>
            </w:r>
            <w:r w:rsidRPr="005C08D7">
              <w:t>ФНС России по Кировской области*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не реже 1 раза в квартал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8F6547">
            <w:pPr>
              <w:tabs>
                <w:tab w:val="left" w:pos="7230"/>
                <w:tab w:val="left" w:pos="7513"/>
              </w:tabs>
            </w:pPr>
            <w:r w:rsidRPr="005C08D7">
              <w:t>1.</w:t>
            </w:r>
            <w:r w:rsidR="008F6547">
              <w:t>5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0954D8" w:rsidRDefault="005C08D7" w:rsidP="005C08D7">
            <w:pPr>
              <w:tabs>
                <w:tab w:val="left" w:pos="7230"/>
                <w:tab w:val="left" w:pos="7513"/>
              </w:tabs>
            </w:pPr>
            <w:r w:rsidRPr="000954D8">
              <w:t xml:space="preserve">Организация проведения совместных рейдов с правоохранительными и иными контролирующими органами в целях выявления фактов осуществления деятельности организаций и физических лиц без постановки на налоговый учет или без государственной регистрации в качестве индивидуальных предпринимателей, а также  оформления трудовых отношений с работниками в целях дополнительного привлечения в бюджет налогов и страховых </w:t>
            </w:r>
            <w:r w:rsidRPr="000954D8">
              <w:lastRenderedPageBreak/>
              <w:t>взносов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8F6547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 xml:space="preserve">Межведомственная комиссия, отдел экономики, </w:t>
            </w:r>
            <w:r w:rsidR="008F6547">
              <w:t>У</w:t>
            </w:r>
            <w:r w:rsidRPr="005C08D7">
              <w:t>ФНС России по Кировской области*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8F6547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>1.</w:t>
            </w:r>
            <w:r w:rsidR="008F6547">
              <w:t>6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Организация и проведение оценки эффективности налоговых расходов, принятие решений по оптимизации неэффективных налоговых льгот (пониженных ставок по налогам)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8F6547" w:rsidP="008F6547">
            <w:pPr>
              <w:tabs>
                <w:tab w:val="left" w:pos="7230"/>
                <w:tab w:val="left" w:pos="7513"/>
              </w:tabs>
            </w:pPr>
            <w:r>
              <w:t>У</w:t>
            </w:r>
            <w:r w:rsidR="005C08D7" w:rsidRPr="005C08D7">
              <w:t>ФНС России по Кировской области*, управление финансов, администрация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ежегодно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8F6547">
            <w:pPr>
              <w:tabs>
                <w:tab w:val="left" w:pos="7230"/>
                <w:tab w:val="left" w:pos="7513"/>
              </w:tabs>
            </w:pPr>
            <w:r w:rsidRPr="005C08D7">
              <w:t>1.</w:t>
            </w:r>
            <w:r w:rsidR="008F6547"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B81485" w:rsidRDefault="005C08D7" w:rsidP="00B81485">
            <w:pPr>
              <w:tabs>
                <w:tab w:val="left" w:pos="7230"/>
                <w:tab w:val="left" w:pos="7513"/>
              </w:tabs>
            </w:pPr>
            <w:r w:rsidRPr="00B81485">
              <w:t>Предоставление в налоговы</w:t>
            </w:r>
            <w:r w:rsidR="00E94452" w:rsidRPr="00B81485">
              <w:t>й</w:t>
            </w:r>
            <w:r w:rsidRPr="00B81485">
              <w:t xml:space="preserve"> орган </w:t>
            </w:r>
            <w:r w:rsidR="00B81485">
              <w:t>списков</w:t>
            </w:r>
            <w:r w:rsidRPr="00B81485">
              <w:t xml:space="preserve"> об организациях</w:t>
            </w:r>
            <w:r w:rsidR="00B81485" w:rsidRPr="00B81485">
              <w:t xml:space="preserve"> </w:t>
            </w:r>
            <w:r w:rsidR="00B81485" w:rsidRPr="00B81485">
              <w:rPr>
                <w:color w:val="000000"/>
                <w:szCs w:val="28"/>
              </w:rPr>
              <w:t>и индивидуальных предпринимател</w:t>
            </w:r>
            <w:r w:rsidR="00B81485">
              <w:rPr>
                <w:color w:val="000000"/>
                <w:szCs w:val="28"/>
              </w:rPr>
              <w:t>ях</w:t>
            </w:r>
            <w:r w:rsidR="00B81485" w:rsidRPr="00B81485">
              <w:rPr>
                <w:color w:val="000000"/>
                <w:szCs w:val="28"/>
              </w:rPr>
              <w:t xml:space="preserve">, с которыми заключены контракты, а также организаций и индивидуальных предпринимателей, которые осуществляют субподрядные работы, расположенные на территории муниципального образования. 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FD65F6" w:rsidRDefault="00FD65F6" w:rsidP="00FD65F6">
            <w:pPr>
              <w:tabs>
                <w:tab w:val="left" w:pos="7230"/>
                <w:tab w:val="left" w:pos="7513"/>
              </w:tabs>
            </w:pPr>
            <w:r w:rsidRPr="00FD65F6">
              <w:t>А</w:t>
            </w:r>
            <w:r w:rsidR="005C08D7" w:rsidRPr="00FD65F6">
              <w:t>дминистраци</w:t>
            </w:r>
            <w:r w:rsidRPr="00FD65F6">
              <w:t>я</w:t>
            </w:r>
            <w:r w:rsidR="005C08D7" w:rsidRPr="00FD65F6">
              <w:t xml:space="preserve"> Богородского муниципального округа</w:t>
            </w:r>
            <w:r w:rsidRPr="00FD65F6">
              <w:t>,Управление финансов администрации Богородского муниципального округа, Управление по социальным вопросам администрации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E94452">
            <w:pPr>
              <w:tabs>
                <w:tab w:val="left" w:pos="7230"/>
                <w:tab w:val="left" w:pos="7513"/>
              </w:tabs>
            </w:pPr>
            <w:r w:rsidRPr="005C08D7">
              <w:t>1.</w:t>
            </w:r>
            <w:r w:rsidR="00E94452">
              <w:t>8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B81485" w:rsidRDefault="005C08D7" w:rsidP="00B81485">
            <w:pPr>
              <w:tabs>
                <w:tab w:val="left" w:pos="7230"/>
                <w:tab w:val="left" w:pos="7513"/>
              </w:tabs>
            </w:pPr>
            <w:r w:rsidRPr="00B81485">
              <w:t>Предоставление в налоговы</w:t>
            </w:r>
            <w:r w:rsidR="00E94452" w:rsidRPr="00B81485">
              <w:t>й</w:t>
            </w:r>
            <w:r w:rsidRPr="00B81485">
              <w:t xml:space="preserve"> орган сведений о выданных разрешениях на строительств</w:t>
            </w:r>
            <w:r w:rsidR="00B81485" w:rsidRPr="00B81485">
              <w:t>о</w:t>
            </w:r>
            <w:r w:rsidRPr="00B81485">
              <w:t xml:space="preserve"> </w:t>
            </w:r>
            <w:r w:rsidR="00B81485" w:rsidRPr="00B81485">
              <w:t xml:space="preserve">с информацией о застройщике, месте расположения объекта, дате, сроках. 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9F4023" w:rsidP="009F4023">
            <w:pPr>
              <w:tabs>
                <w:tab w:val="left" w:pos="7230"/>
                <w:tab w:val="left" w:pos="7513"/>
              </w:tabs>
            </w:pPr>
            <w:r>
              <w:t>Отдел по вопросам архитектуры, строительства и жизнеобеспечения админист</w:t>
            </w:r>
            <w:r w:rsidR="005C08D7" w:rsidRPr="005C08D7">
              <w:t>раци</w:t>
            </w:r>
            <w:r>
              <w:t>и</w:t>
            </w:r>
            <w:r w:rsidR="005C08D7" w:rsidRPr="005C08D7">
              <w:t xml:space="preserve">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E94452">
            <w:pPr>
              <w:tabs>
                <w:tab w:val="left" w:pos="7230"/>
                <w:tab w:val="left" w:pos="7513"/>
              </w:tabs>
            </w:pPr>
            <w:r w:rsidRPr="005C08D7">
              <w:t>1.</w:t>
            </w:r>
            <w:r w:rsidR="00E94452"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E94452">
            <w:pPr>
              <w:tabs>
                <w:tab w:val="left" w:pos="7230"/>
                <w:tab w:val="left" w:pos="7513"/>
              </w:tabs>
            </w:pPr>
            <w:r w:rsidRPr="005C08D7">
              <w:t>Проведение работы совместно с налоговым</w:t>
            </w:r>
            <w:r w:rsidR="00E94452">
              <w:t>и</w:t>
            </w:r>
            <w:r w:rsidRPr="005C08D7">
              <w:t xml:space="preserve"> и правоохранительными органами по выявлению филиалов (структурных подразделений, стационарных рабочих мест), осуществляющих деятельность на территории муниципального округа и производящих уплату налога на доходы физических лиц по месту деятельности головной организации, в целях привлечения их к уплате налога на доходы физических лиц по месту деятельности филиалов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E94452" w:rsidP="00E94452">
            <w:pPr>
              <w:tabs>
                <w:tab w:val="left" w:pos="7230"/>
                <w:tab w:val="left" w:pos="7513"/>
              </w:tabs>
            </w:pPr>
            <w:r>
              <w:t>У</w:t>
            </w:r>
            <w:r w:rsidR="005C08D7" w:rsidRPr="005C08D7">
              <w:t xml:space="preserve">ФНС России по Кировской области*,  управление финансов, отдел экономики,  администрация Богородского муниципального округа 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E94452">
            <w:pPr>
              <w:tabs>
                <w:tab w:val="left" w:pos="7230"/>
                <w:tab w:val="left" w:pos="7513"/>
              </w:tabs>
            </w:pPr>
            <w:r w:rsidRPr="005C08D7">
              <w:t>1.1</w:t>
            </w:r>
            <w:r w:rsidR="00E94452">
              <w:t>0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Проведение работы в отношении объектов </w:t>
            </w:r>
            <w:r w:rsidRPr="005C08D7">
              <w:lastRenderedPageBreak/>
              <w:t>налогообложения, не участвующих в налоговом обороте и в отношении объектов налогообложения, требующих уточнения отдельных сведений Единого государственного реестра недвижимости (ЕГРН) по следующим направлениям:</w:t>
            </w:r>
          </w:p>
          <w:p w:rsidR="005C08D7" w:rsidRPr="005C08D7" w:rsidRDefault="005C08D7" w:rsidP="005C08D7">
            <w:pPr>
              <w:numPr>
                <w:ilvl w:val="0"/>
                <w:numId w:val="1"/>
              </w:numPr>
              <w:tabs>
                <w:tab w:val="left" w:pos="7230"/>
                <w:tab w:val="left" w:pos="7513"/>
              </w:tabs>
            </w:pPr>
            <w:r w:rsidRPr="005C08D7">
              <w:t xml:space="preserve">установление (уточнение) адресов места нахождения объектов недвижимости, занесение уточненных данных об адресе объекта в Федеральную информационную адресную систему (ФИАС); </w:t>
            </w:r>
          </w:p>
          <w:p w:rsidR="005C08D7" w:rsidRPr="005C08D7" w:rsidRDefault="005C08D7" w:rsidP="005C08D7">
            <w:pPr>
              <w:numPr>
                <w:ilvl w:val="0"/>
                <w:numId w:val="1"/>
              </w:numPr>
              <w:tabs>
                <w:tab w:val="left" w:pos="7230"/>
                <w:tab w:val="left" w:pos="7513"/>
              </w:tabs>
            </w:pPr>
            <w:r w:rsidRPr="005C08D7">
              <w:t xml:space="preserve">уточнение сведений о переводе жилого помещения в нежилое помещение, нежилого помещения в жилое помещение; </w:t>
            </w:r>
          </w:p>
          <w:p w:rsidR="005C08D7" w:rsidRPr="005C08D7" w:rsidRDefault="005C08D7" w:rsidP="005C08D7">
            <w:pPr>
              <w:numPr>
                <w:ilvl w:val="0"/>
                <w:numId w:val="2"/>
              </w:numPr>
              <w:tabs>
                <w:tab w:val="left" w:pos="7230"/>
                <w:tab w:val="left" w:pos="7513"/>
              </w:tabs>
            </w:pPr>
            <w:r w:rsidRPr="005C08D7">
              <w:t>обследование объектов налогообложения, по которым налог не начисляется;</w:t>
            </w:r>
          </w:p>
          <w:p w:rsidR="005C08D7" w:rsidRPr="005C08D7" w:rsidRDefault="005C08D7" w:rsidP="005C08D7">
            <w:pPr>
              <w:numPr>
                <w:ilvl w:val="0"/>
                <w:numId w:val="2"/>
              </w:numPr>
              <w:tabs>
                <w:tab w:val="left" w:pos="7230"/>
                <w:tab w:val="left" w:pos="7513"/>
              </w:tabs>
            </w:pPr>
            <w:r w:rsidRPr="005C08D7">
              <w:t>осуществление муниципального земельного контроля в отношении земельных участков, являющихся объектами налогообложения, не участвующими в налоговом обороте, но фактически используемых (незаконное использование земельных участков, использование земельных участков не по целевому назначению);</w:t>
            </w:r>
          </w:p>
          <w:p w:rsidR="005C08D7" w:rsidRPr="005C08D7" w:rsidRDefault="005C08D7" w:rsidP="005C08D7">
            <w:pPr>
              <w:numPr>
                <w:ilvl w:val="0"/>
                <w:numId w:val="2"/>
              </w:numPr>
              <w:tabs>
                <w:tab w:val="left" w:pos="7230"/>
                <w:tab w:val="left" w:pos="7513"/>
              </w:tabs>
            </w:pPr>
            <w:r w:rsidRPr="005C08D7">
              <w:t>установление (уточнение) категорий и (или) видов разрешенного использования, площадей земельных участков;</w:t>
            </w:r>
          </w:p>
          <w:p w:rsidR="005C08D7" w:rsidRPr="005C08D7" w:rsidRDefault="005C08D7" w:rsidP="005C08D7">
            <w:pPr>
              <w:numPr>
                <w:ilvl w:val="0"/>
                <w:numId w:val="2"/>
              </w:numPr>
              <w:tabs>
                <w:tab w:val="left" w:pos="7230"/>
                <w:tab w:val="left" w:pos="7513"/>
              </w:tabs>
            </w:pPr>
            <w:r w:rsidRPr="005C08D7">
              <w:t xml:space="preserve">выявление объектов недвижимости и </w:t>
            </w:r>
            <w:r w:rsidRPr="005C08D7">
              <w:lastRenderedPageBreak/>
              <w:t>земельных участков, используемых без оформления в установленном порядке прав пользования, проведение мероприятий по привлечению владельцев таких объектов недвижимого имущества к регистрации соответствующих прав пользования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E94452" w:rsidP="00E94452">
            <w:pPr>
              <w:tabs>
                <w:tab w:val="left" w:pos="7230"/>
                <w:tab w:val="left" w:pos="7513"/>
              </w:tabs>
            </w:pPr>
            <w:r>
              <w:lastRenderedPageBreak/>
              <w:t>У</w:t>
            </w:r>
            <w:r w:rsidR="005C08D7" w:rsidRPr="005C08D7">
              <w:t xml:space="preserve">ФНС России по Кировской области*,   </w:t>
            </w:r>
            <w:r w:rsidR="005C08D7" w:rsidRPr="005C08D7">
              <w:lastRenderedPageBreak/>
              <w:t xml:space="preserve">отдел земельно-имущественных отношений администрации Богородского муниципального округа, органы Росреестра* 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>В течение года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0954D8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>1.1</w:t>
            </w:r>
            <w:r w:rsidR="000954D8"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Формирование необходимых и достаточных для внесения в ЕГРН сведений о земельных участках и иных объектах недвижимого имущества и представление указанных сведений в орган регистрации прав 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 Отдел земельно-имущественных отношений администрации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0954D8">
            <w:pPr>
              <w:tabs>
                <w:tab w:val="left" w:pos="7230"/>
                <w:tab w:val="left" w:pos="7513"/>
              </w:tabs>
            </w:pPr>
            <w:r w:rsidRPr="005C08D7">
              <w:t>1.1</w:t>
            </w:r>
            <w:r w:rsidR="000954D8"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Проведение инвентаризации незарегистрированных объектов недвижимого имущества из числа объектов незавершенного строительства, расположенных на территории Богородского муниципального округа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Отдел земельно-имущественных отношений администрации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0954D8">
            <w:pPr>
              <w:tabs>
                <w:tab w:val="left" w:pos="7230"/>
                <w:tab w:val="left" w:pos="7513"/>
              </w:tabs>
            </w:pPr>
            <w:r w:rsidRPr="005C08D7">
              <w:t>1.1</w:t>
            </w:r>
            <w:r w:rsidR="000954D8"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Оказание содействия Управлению Федеральной налоговой службы по Кировской области по установлению места фактического проживания налогоплательщиков в целях обеспечения им доставки налоговых уведомлений и платежных документов на уплату имущественных налогов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Администрация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ежегодно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0954D8">
            <w:pPr>
              <w:tabs>
                <w:tab w:val="left" w:pos="7230"/>
                <w:tab w:val="left" w:pos="7513"/>
              </w:tabs>
            </w:pPr>
            <w:r w:rsidRPr="005C08D7">
              <w:t>1.1</w:t>
            </w:r>
            <w:r w:rsidR="000954D8">
              <w:t>6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Размещение информации о сроках уплаты имущественных налогов с физических лиц в общедоступных посещаемых местах, в СМИ. Проведение разъяснительной работы с населением по вопросам своевременности перечисления налогов в бюджет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E94452" w:rsidP="00E94452">
            <w:pPr>
              <w:tabs>
                <w:tab w:val="left" w:pos="7230"/>
                <w:tab w:val="left" w:pos="7513"/>
              </w:tabs>
            </w:pPr>
            <w:r>
              <w:t>У</w:t>
            </w:r>
            <w:r w:rsidR="005C08D7" w:rsidRPr="005C08D7">
              <w:t>ФНС России по Кировской области*, администрация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ежегодно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0954D8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>1.1</w:t>
            </w:r>
            <w:r w:rsidR="000954D8"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Проведение мероприятий по выявлению неиспользуемого имущества, находящегося в муниципальной собственности, в том числе находящегося в оперативном управлении муниципальных учреждений, с целью определения направления его эффективного использования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Отдел земельно-имущественных отношений администрации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ежегодно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0954D8">
            <w:pPr>
              <w:tabs>
                <w:tab w:val="left" w:pos="7230"/>
                <w:tab w:val="left" w:pos="7513"/>
              </w:tabs>
            </w:pPr>
            <w:r w:rsidRPr="005C08D7">
              <w:t>1.1</w:t>
            </w:r>
            <w:r w:rsidR="000954D8">
              <w:t>8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Обеспечение своевременного применения штрафных санкций за невыполнение условий договоров аренды муниципального имущества и земельных участков, проведения претензионно-исковой работы по взысканию задолженности по арендной плате за муниципальное имущество и земельные участки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Отдел земельно-имущественных отношений администрации Богородского муниципального округа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ежегодно</w:t>
            </w:r>
          </w:p>
        </w:tc>
      </w:tr>
      <w:tr w:rsidR="005C08D7" w:rsidRPr="005C08D7" w:rsidTr="0042195E">
        <w:trPr>
          <w:trHeight w:val="346"/>
        </w:trPr>
        <w:tc>
          <w:tcPr>
            <w:tcW w:w="709" w:type="dxa"/>
            <w:shd w:val="clear" w:color="auto" w:fill="auto"/>
            <w:hideMark/>
          </w:tcPr>
          <w:p w:rsidR="005C08D7" w:rsidRPr="005C08D7" w:rsidRDefault="005C08D7" w:rsidP="000954D8">
            <w:pPr>
              <w:tabs>
                <w:tab w:val="left" w:pos="7230"/>
                <w:tab w:val="left" w:pos="7513"/>
              </w:tabs>
            </w:pPr>
            <w:r w:rsidRPr="005C08D7">
              <w:t>1.1</w:t>
            </w:r>
            <w:r w:rsidR="000954D8"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Обеспечение взыскания неустойки и штрафных санкций с контрагентов, допустивших неисполнение обязательств по муниципальным контрактам</w:t>
            </w:r>
          </w:p>
        </w:tc>
        <w:tc>
          <w:tcPr>
            <w:tcW w:w="5245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Администрация Богородского муниципального округа, Управление по социальным вопросам администрации Богородского муниципального округа </w:t>
            </w:r>
          </w:p>
        </w:tc>
        <w:tc>
          <w:tcPr>
            <w:tcW w:w="2126" w:type="dxa"/>
            <w:shd w:val="clear" w:color="auto" w:fill="auto"/>
            <w:hideMark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5"/>
        </w:trPr>
        <w:tc>
          <w:tcPr>
            <w:tcW w:w="14459" w:type="dxa"/>
            <w:gridSpan w:val="4"/>
            <w:shd w:val="clear" w:color="auto" w:fill="auto"/>
            <w:hideMark/>
          </w:tcPr>
          <w:p w:rsidR="005C08D7" w:rsidRPr="005C08D7" w:rsidRDefault="005C08D7" w:rsidP="00E94452">
            <w:pPr>
              <w:tabs>
                <w:tab w:val="left" w:pos="7230"/>
                <w:tab w:val="left" w:pos="7513"/>
              </w:tabs>
              <w:rPr>
                <w:b/>
              </w:rPr>
            </w:pPr>
            <w:r w:rsidRPr="005C08D7">
              <w:rPr>
                <w:b/>
              </w:rPr>
              <w:t xml:space="preserve">Раздел 2. Оптимизация расходов </w:t>
            </w:r>
            <w:r w:rsidRPr="005C08D7">
              <w:rPr>
                <w:b/>
                <w:bCs/>
              </w:rPr>
              <w:t xml:space="preserve">бюджета Богородского </w:t>
            </w:r>
            <w:r w:rsidR="00E94452">
              <w:rPr>
                <w:b/>
                <w:bCs/>
              </w:rPr>
              <w:t xml:space="preserve">муниципального </w:t>
            </w:r>
            <w:r w:rsidRPr="005C08D7">
              <w:rPr>
                <w:b/>
                <w:bCs/>
              </w:rPr>
              <w:t>округа</w:t>
            </w:r>
          </w:p>
        </w:tc>
      </w:tr>
      <w:tr w:rsidR="005C08D7" w:rsidRPr="005C08D7" w:rsidTr="0042195E">
        <w:trPr>
          <w:trHeight w:val="921"/>
        </w:trPr>
        <w:tc>
          <w:tcPr>
            <w:tcW w:w="70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2.1</w:t>
            </w:r>
          </w:p>
        </w:tc>
        <w:tc>
          <w:tcPr>
            <w:tcW w:w="637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Обеспечить контроль за осуществлением в установленном порядке учета бюджетных обязательств, подлежащих исполнению за счет средств бюджета округа</w:t>
            </w:r>
          </w:p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Управление финансов администрации Богородского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5"/>
        </w:trPr>
        <w:tc>
          <w:tcPr>
            <w:tcW w:w="70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2.2</w:t>
            </w:r>
          </w:p>
        </w:tc>
        <w:tc>
          <w:tcPr>
            <w:tcW w:w="637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  <w:rPr>
                <w:b/>
              </w:rPr>
            </w:pPr>
            <w:r w:rsidRPr="005C08D7">
              <w:t>Не осуществлять увеличение расходных обязательств бюджета (по ходатайствам учреждений), необеспеченных источниками их исполнения</w:t>
            </w:r>
          </w:p>
        </w:tc>
        <w:tc>
          <w:tcPr>
            <w:tcW w:w="5245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Управление финансов администрации Богородского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5"/>
        </w:trPr>
        <w:tc>
          <w:tcPr>
            <w:tcW w:w="70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2.3</w:t>
            </w:r>
          </w:p>
        </w:tc>
        <w:tc>
          <w:tcPr>
            <w:tcW w:w="637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  <w:rPr>
                <w:b/>
              </w:rPr>
            </w:pPr>
            <w:r w:rsidRPr="005C08D7">
              <w:t xml:space="preserve">Проводить мониторинг своевременного и полного </w:t>
            </w:r>
            <w:r w:rsidRPr="005C08D7">
              <w:lastRenderedPageBreak/>
              <w:t>использования средств, выделяемых из бюджета области в виде субсидий и субвенций</w:t>
            </w:r>
          </w:p>
        </w:tc>
        <w:tc>
          <w:tcPr>
            <w:tcW w:w="5245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 xml:space="preserve">Управление финансов администрации </w:t>
            </w:r>
            <w:r w:rsidRPr="005C08D7">
              <w:lastRenderedPageBreak/>
              <w:t>Богородского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>В течение года</w:t>
            </w:r>
          </w:p>
        </w:tc>
      </w:tr>
      <w:tr w:rsidR="005C08D7" w:rsidRPr="005C08D7" w:rsidTr="0042195E">
        <w:trPr>
          <w:trHeight w:val="345"/>
        </w:trPr>
        <w:tc>
          <w:tcPr>
            <w:tcW w:w="70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>2.4</w:t>
            </w:r>
          </w:p>
        </w:tc>
        <w:tc>
          <w:tcPr>
            <w:tcW w:w="637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  <w:rPr>
                <w:b/>
              </w:rPr>
            </w:pPr>
            <w:r w:rsidRPr="005C08D7">
              <w:t>Обеспечить контроль за соблюдением нормативов формирования расходов на содержание органов местного самоуправления Богородского   муниципального округа, установленных Министерством финансов Кировской   области, и представление информации о результатах проведенного контроля главе Богородского муниципального округа.</w:t>
            </w:r>
          </w:p>
        </w:tc>
        <w:tc>
          <w:tcPr>
            <w:tcW w:w="5245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Управление финансов администрации Богородского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5"/>
        </w:trPr>
        <w:tc>
          <w:tcPr>
            <w:tcW w:w="70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2.5</w:t>
            </w:r>
          </w:p>
        </w:tc>
        <w:tc>
          <w:tcPr>
            <w:tcW w:w="637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  <w:rPr>
                <w:b/>
              </w:rPr>
            </w:pPr>
            <w:r w:rsidRPr="005C08D7">
              <w:t>Обеспечить экономное расходование, приоритетное и                своевременное финансирование расходов на выплату заработной платы и   начислений на нее работникам муниципальных учреждений и расчетов за оказанные коммунальные услуги и топливо.</w:t>
            </w:r>
          </w:p>
        </w:tc>
        <w:tc>
          <w:tcPr>
            <w:tcW w:w="5245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Главные распорядители бюджетных средств </w:t>
            </w:r>
          </w:p>
        </w:tc>
        <w:tc>
          <w:tcPr>
            <w:tcW w:w="2126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5"/>
        </w:trPr>
        <w:tc>
          <w:tcPr>
            <w:tcW w:w="70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2.6</w:t>
            </w:r>
          </w:p>
        </w:tc>
        <w:tc>
          <w:tcPr>
            <w:tcW w:w="6379" w:type="dxa"/>
            <w:shd w:val="clear" w:color="auto" w:fill="auto"/>
          </w:tcPr>
          <w:p w:rsidR="005C08D7" w:rsidRPr="005C08D7" w:rsidRDefault="005C08D7" w:rsidP="00A26A24">
            <w:pPr>
              <w:tabs>
                <w:tab w:val="left" w:pos="7230"/>
                <w:tab w:val="left" w:pos="7513"/>
              </w:tabs>
              <w:rPr>
                <w:b/>
              </w:rPr>
            </w:pPr>
            <w:r w:rsidRPr="005C08D7">
              <w:t>Не принимать решения, приводящие к увеличению  штатной численности работников органов местного самоуправления, а также работников муниципальных учреждений, за исключением случаев, когда  федеральными законами, законами Кировской области органы местного    самоуправления муниципальных образований Кировской области               наделяются отдельными государственными полномочиями</w:t>
            </w:r>
          </w:p>
        </w:tc>
        <w:tc>
          <w:tcPr>
            <w:tcW w:w="5245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Главные распорядители бюджетных средств </w:t>
            </w:r>
          </w:p>
        </w:tc>
        <w:tc>
          <w:tcPr>
            <w:tcW w:w="2126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5"/>
        </w:trPr>
        <w:tc>
          <w:tcPr>
            <w:tcW w:w="70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2.7</w:t>
            </w:r>
          </w:p>
        </w:tc>
        <w:tc>
          <w:tcPr>
            <w:tcW w:w="6379" w:type="dxa"/>
            <w:shd w:val="clear" w:color="auto" w:fill="auto"/>
          </w:tcPr>
          <w:p w:rsidR="005C08D7" w:rsidRPr="005C08D7" w:rsidRDefault="005C08D7" w:rsidP="00A26A24">
            <w:pPr>
              <w:tabs>
                <w:tab w:val="left" w:pos="7230"/>
                <w:tab w:val="left" w:pos="7513"/>
              </w:tabs>
              <w:rPr>
                <w:b/>
              </w:rPr>
            </w:pPr>
            <w:r w:rsidRPr="005C08D7">
              <w:t xml:space="preserve">Обеспечить соблюдение лимитов фонда оплаты труда по отраслям бюджетной сферы и предельной штатной численности работников органов </w:t>
            </w:r>
            <w:r w:rsidRPr="005C08D7">
              <w:lastRenderedPageBreak/>
              <w:t xml:space="preserve">местного самоуправления, установленных на </w:t>
            </w:r>
            <w:r w:rsidR="00A26A24">
              <w:t>финансов</w:t>
            </w:r>
            <w:r w:rsidR="005869D7">
              <w:t>ый</w:t>
            </w:r>
            <w:r w:rsidRPr="005C08D7"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 xml:space="preserve">Главные распорядители бюджетных средств </w:t>
            </w:r>
          </w:p>
        </w:tc>
        <w:tc>
          <w:tcPr>
            <w:tcW w:w="2126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5"/>
        </w:trPr>
        <w:tc>
          <w:tcPr>
            <w:tcW w:w="70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lastRenderedPageBreak/>
              <w:t>2.8</w:t>
            </w:r>
          </w:p>
        </w:tc>
        <w:tc>
          <w:tcPr>
            <w:tcW w:w="637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  <w:rPr>
                <w:b/>
              </w:rPr>
            </w:pPr>
            <w:r w:rsidRPr="005C08D7">
              <w:t>Обеспечить экономное расходование, приоритетное и                своевременное финансирование расходов на выплату заработной платы и   начислений на нее работникам муниципальных учреждений и расчетов за оказанные коммунальные услуги и топливо</w:t>
            </w:r>
          </w:p>
        </w:tc>
        <w:tc>
          <w:tcPr>
            <w:tcW w:w="5245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Главные распорядители бюджетных средств </w:t>
            </w:r>
          </w:p>
        </w:tc>
        <w:tc>
          <w:tcPr>
            <w:tcW w:w="2126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  <w:tr w:rsidR="005C08D7" w:rsidRPr="005C08D7" w:rsidTr="0042195E">
        <w:trPr>
          <w:trHeight w:val="345"/>
        </w:trPr>
        <w:tc>
          <w:tcPr>
            <w:tcW w:w="70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2.9</w:t>
            </w:r>
          </w:p>
        </w:tc>
        <w:tc>
          <w:tcPr>
            <w:tcW w:w="6379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Обеспечить учет и перераспределение средств экономии при осуществлении закупок товаров, работ, услуг для обеспечения первоочередных расходов муниципальных учреждений</w:t>
            </w:r>
          </w:p>
        </w:tc>
        <w:tc>
          <w:tcPr>
            <w:tcW w:w="5245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 xml:space="preserve">Главные распорядители бюджетных средств </w:t>
            </w:r>
          </w:p>
        </w:tc>
        <w:tc>
          <w:tcPr>
            <w:tcW w:w="2126" w:type="dxa"/>
            <w:shd w:val="clear" w:color="auto" w:fill="auto"/>
          </w:tcPr>
          <w:p w:rsidR="005C08D7" w:rsidRPr="005C08D7" w:rsidRDefault="005C08D7" w:rsidP="005C08D7">
            <w:pPr>
              <w:tabs>
                <w:tab w:val="left" w:pos="7230"/>
                <w:tab w:val="left" w:pos="7513"/>
              </w:tabs>
            </w:pPr>
            <w:r w:rsidRPr="005C08D7">
              <w:t>В течение года</w:t>
            </w:r>
          </w:p>
        </w:tc>
      </w:tr>
    </w:tbl>
    <w:p w:rsidR="005C08D7" w:rsidRPr="005C08D7" w:rsidRDefault="005C08D7" w:rsidP="005C08D7">
      <w:pPr>
        <w:tabs>
          <w:tab w:val="left" w:pos="7230"/>
          <w:tab w:val="left" w:pos="7513"/>
        </w:tabs>
        <w:jc w:val="both"/>
      </w:pPr>
      <w:r w:rsidRPr="005C08D7">
        <w:t>* - Должностные лица, органы и организации, участвующие в реализации Плана мероприятий по согласованию</w:t>
      </w:r>
    </w:p>
    <w:p w:rsidR="00D7377B" w:rsidRDefault="00D7377B" w:rsidP="00D7377B">
      <w:pPr>
        <w:tabs>
          <w:tab w:val="left" w:pos="7230"/>
          <w:tab w:val="left" w:pos="7513"/>
        </w:tabs>
        <w:jc w:val="center"/>
      </w:pPr>
    </w:p>
    <w:p w:rsidR="005C08D7" w:rsidRPr="005C08D7" w:rsidRDefault="005C08D7" w:rsidP="00D7377B">
      <w:pPr>
        <w:tabs>
          <w:tab w:val="left" w:pos="7230"/>
          <w:tab w:val="left" w:pos="7513"/>
        </w:tabs>
        <w:jc w:val="center"/>
      </w:pPr>
      <w:r w:rsidRPr="005C08D7">
        <w:t>_____________</w:t>
      </w:r>
    </w:p>
    <w:p w:rsidR="00B83059" w:rsidRDefault="00B83059" w:rsidP="00A84707">
      <w:pPr>
        <w:tabs>
          <w:tab w:val="left" w:pos="7230"/>
          <w:tab w:val="left" w:pos="7513"/>
        </w:tabs>
        <w:jc w:val="both"/>
      </w:pPr>
    </w:p>
    <w:sectPr w:rsidR="00B83059" w:rsidSect="0042195E">
      <w:headerReference w:type="default" r:id="rId9"/>
      <w:pgSz w:w="16838" w:h="11906" w:orient="landscape"/>
      <w:pgMar w:top="1361" w:right="851" w:bottom="102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49" w:rsidRDefault="00CE4D49" w:rsidP="00B4159E">
      <w:r>
        <w:separator/>
      </w:r>
    </w:p>
  </w:endnote>
  <w:endnote w:type="continuationSeparator" w:id="0">
    <w:p w:rsidR="00CE4D49" w:rsidRDefault="00CE4D49" w:rsidP="00B4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49" w:rsidRDefault="00CE4D49" w:rsidP="00B4159E">
      <w:r>
        <w:separator/>
      </w:r>
    </w:p>
  </w:footnote>
  <w:footnote w:type="continuationSeparator" w:id="0">
    <w:p w:rsidR="00CE4D49" w:rsidRDefault="00CE4D49" w:rsidP="00B4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1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4D49" w:rsidRPr="00541465" w:rsidRDefault="00930DA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14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4D49" w:rsidRPr="005414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14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174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414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4D49" w:rsidRDefault="00CE4D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BCB"/>
    <w:multiLevelType w:val="hybridMultilevel"/>
    <w:tmpl w:val="029A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7E0"/>
    <w:multiLevelType w:val="hybridMultilevel"/>
    <w:tmpl w:val="B160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A71"/>
    <w:rsid w:val="000954D8"/>
    <w:rsid w:val="001B354C"/>
    <w:rsid w:val="0021002D"/>
    <w:rsid w:val="002C6FDF"/>
    <w:rsid w:val="00361749"/>
    <w:rsid w:val="003C684E"/>
    <w:rsid w:val="0042195E"/>
    <w:rsid w:val="005869D7"/>
    <w:rsid w:val="005C08D7"/>
    <w:rsid w:val="005C1748"/>
    <w:rsid w:val="00661A71"/>
    <w:rsid w:val="006937C2"/>
    <w:rsid w:val="00717E09"/>
    <w:rsid w:val="007249B8"/>
    <w:rsid w:val="007460F0"/>
    <w:rsid w:val="008808E5"/>
    <w:rsid w:val="008A391C"/>
    <w:rsid w:val="008E6261"/>
    <w:rsid w:val="008F6547"/>
    <w:rsid w:val="00911CD6"/>
    <w:rsid w:val="00930DA1"/>
    <w:rsid w:val="009E072D"/>
    <w:rsid w:val="009E2F86"/>
    <w:rsid w:val="009F4023"/>
    <w:rsid w:val="00A26A24"/>
    <w:rsid w:val="00A64169"/>
    <w:rsid w:val="00A74F58"/>
    <w:rsid w:val="00A84707"/>
    <w:rsid w:val="00AD66E8"/>
    <w:rsid w:val="00B1149F"/>
    <w:rsid w:val="00B179E3"/>
    <w:rsid w:val="00B4159E"/>
    <w:rsid w:val="00B81485"/>
    <w:rsid w:val="00B83059"/>
    <w:rsid w:val="00C1064C"/>
    <w:rsid w:val="00C15D36"/>
    <w:rsid w:val="00CA4857"/>
    <w:rsid w:val="00CE4D49"/>
    <w:rsid w:val="00D14F7E"/>
    <w:rsid w:val="00D42812"/>
    <w:rsid w:val="00D44E9F"/>
    <w:rsid w:val="00D7377B"/>
    <w:rsid w:val="00D90D4C"/>
    <w:rsid w:val="00E606BC"/>
    <w:rsid w:val="00E94452"/>
    <w:rsid w:val="00EB78A3"/>
    <w:rsid w:val="00EE22C2"/>
    <w:rsid w:val="00EE34DF"/>
    <w:rsid w:val="00F91F2D"/>
    <w:rsid w:val="00FD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81B76-7F6F-41FD-B936-5577580A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7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1A71"/>
    <w:pPr>
      <w:keepNext/>
      <w:spacing w:after="360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1A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rsid w:val="00661A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08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C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4D77-3FE8-4B8A-B217-E36BC5EB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Машинописка</cp:lastModifiedBy>
  <cp:revision>20</cp:revision>
  <cp:lastPrinted>2024-05-27T12:09:00Z</cp:lastPrinted>
  <dcterms:created xsi:type="dcterms:W3CDTF">2024-05-23T07:32:00Z</dcterms:created>
  <dcterms:modified xsi:type="dcterms:W3CDTF">2024-05-28T06:01:00Z</dcterms:modified>
</cp:coreProperties>
</file>