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10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3953"/>
        <w:gridCol w:w="3953"/>
        <w:gridCol w:w="1168"/>
        <w:gridCol w:w="1116"/>
      </w:tblGrid>
      <w:tr w:rsidR="00CA38A2">
        <w:trPr>
          <w:trHeight w:val="270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 xml:space="preserve">Утв. приказом Минфина РФ </w:t>
            </w:r>
            <w:r>
              <w:rPr>
                <w:rFonts w:ascii="Times New Roman" w:hAnsi="Times New Roman"/>
                <w:sz w:val="20"/>
              </w:rPr>
              <w:br/>
              <w:t xml:space="preserve">от 28 декабря 2010 г. № 191н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i/>
                <w:sz w:val="20"/>
              </w:rPr>
              <w:t>(в ред. от 31 декабря 2015 г.)</w:t>
            </w:r>
          </w:p>
        </w:tc>
      </w:tr>
      <w:tr w:rsidR="00CA38A2">
        <w:trPr>
          <w:trHeight w:val="27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7"/>
              </w:rPr>
              <w:t>ПОЯСНИТЕЛЬНАЯ ЗАПИСКА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Default="00CA38A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Default="00CA38A2">
            <w:pPr>
              <w:rPr>
                <w:sz w:val="24"/>
              </w:rPr>
            </w:pPr>
          </w:p>
        </w:tc>
      </w:tr>
      <w:tr w:rsidR="00CA38A2">
        <w:trPr>
          <w:trHeight w:val="255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10BEA" w:rsidRDefault="00C72AF1" w:rsidP="00010BE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 отчету об исполнении бюджета</w:t>
            </w:r>
            <w:r w:rsidR="00010BEA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010BEA">
              <w:rPr>
                <w:rFonts w:ascii="Times New Roman" w:hAnsi="Times New Roman"/>
                <w:b/>
                <w:sz w:val="24"/>
              </w:rPr>
              <w:t>Богородского</w:t>
            </w:r>
            <w:proofErr w:type="spellEnd"/>
            <w:r w:rsidR="00010BEA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CA38A2" w:rsidRDefault="00010BEA" w:rsidP="00010BE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муниципального округа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>КОДЫ</w:t>
            </w:r>
          </w:p>
        </w:tc>
      </w:tr>
      <w:tr w:rsidR="00CA38A2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Default="00CA38A2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Форма по ОКУД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>0503360</w:t>
            </w:r>
          </w:p>
        </w:tc>
      </w:tr>
      <w:tr w:rsidR="00CA38A2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 w:rsidP="008C76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                          </w:t>
            </w:r>
            <w:r>
              <w:rPr>
                <w:rFonts w:ascii="Times New Roman" w:hAnsi="Times New Roman"/>
                <w:sz w:val="20"/>
              </w:rPr>
              <w:t>на   1 января 202</w:t>
            </w:r>
            <w:r w:rsidR="008C762F">
              <w:rPr>
                <w:rFonts w:ascii="Times New Roman" w:hAnsi="Times New Roman"/>
                <w:sz w:val="20"/>
              </w:rPr>
              <w:t>4</w:t>
            </w:r>
            <w:r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Дата</w:t>
            </w:r>
          </w:p>
        </w:tc>
        <w:tc>
          <w:tcPr>
            <w:tcW w:w="0" w:type="auto"/>
            <w:tcBorders>
              <w:top w:val="non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 w:rsidP="007212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01.01.202</w:t>
            </w:r>
            <w:r w:rsidR="008C762F">
              <w:rPr>
                <w:rFonts w:ascii="Times New Roman" w:hAnsi="Times New Roman"/>
                <w:sz w:val="20"/>
              </w:rPr>
              <w:t>4</w:t>
            </w:r>
          </w:p>
        </w:tc>
      </w:tr>
      <w:tr w:rsidR="00CA38A2">
        <w:trPr>
          <w:trHeight w:val="300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A38A2">
        <w:trPr>
          <w:trHeight w:val="19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42769281</w:t>
            </w:r>
          </w:p>
        </w:tc>
      </w:tr>
      <w:tr w:rsidR="00CA38A2">
        <w:trPr>
          <w:trHeight w:val="15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Наименование финансового органа</w:t>
            </w:r>
            <w:r w:rsidR="00010BEA">
              <w:rPr>
                <w:rFonts w:ascii="Times New Roman" w:hAnsi="Times New Roman"/>
                <w:sz w:val="20"/>
              </w:rPr>
              <w:t>:</w:t>
            </w:r>
            <w:r>
              <w:rPr>
                <w:rFonts w:ascii="Times New Roman" w:hAnsi="Times New Roman"/>
                <w:sz w:val="20"/>
              </w:rPr>
              <w:t xml:space="preserve"> Управление финансов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Богородского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муниципального округа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922</w:t>
            </w:r>
          </w:p>
        </w:tc>
      </w:tr>
      <w:tr w:rsidR="00CA38A2">
        <w:trPr>
          <w:trHeight w:val="220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</w:rPr>
              <w:t>  </w:t>
            </w:r>
          </w:p>
          <w:p w:rsidR="00CA38A2" w:rsidRDefault="00C72AF1" w:rsidP="00010BEA">
            <w:pPr>
              <w:spacing w:line="22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Наименование бюджета</w:t>
            </w:r>
            <w:r w:rsidR="00010BEA">
              <w:rPr>
                <w:rFonts w:ascii="Times New Roman" w:hAnsi="Times New Roman"/>
                <w:sz w:val="20"/>
              </w:rPr>
              <w:t xml:space="preserve">: бюджет </w:t>
            </w:r>
            <w:proofErr w:type="spellStart"/>
            <w:r w:rsidR="00010BEA">
              <w:rPr>
                <w:rFonts w:ascii="Times New Roman" w:hAnsi="Times New Roman"/>
                <w:sz w:val="20"/>
              </w:rPr>
              <w:t>Богородского</w:t>
            </w:r>
            <w:proofErr w:type="spellEnd"/>
            <w:r w:rsidR="00010BEA">
              <w:rPr>
                <w:rFonts w:ascii="Times New Roman" w:hAnsi="Times New Roman"/>
                <w:sz w:val="20"/>
              </w:rPr>
              <w:t xml:space="preserve"> муниципального округа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spacing w:line="220" w:lineRule="atLeast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spacing w:line="22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33506000</w:t>
            </w:r>
          </w:p>
        </w:tc>
      </w:tr>
      <w:tr w:rsidR="00CA38A2">
        <w:trPr>
          <w:trHeight w:val="315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Периодичность:   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on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A38A2">
        <w:trPr>
          <w:trHeight w:val="282"/>
        </w:trPr>
        <w:tc>
          <w:tcPr>
            <w:tcW w:w="0" w:type="auto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Единица измерения: руб.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spacing w:before="240" w:beforeAutospacing="1" w:after="240" w:afterAutospacing="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  </w:t>
            </w:r>
            <w:r>
              <w:rPr>
                <w:rFonts w:ascii="Times New Roman" w:hAnsi="Times New Roman"/>
                <w:sz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0"/>
              </w:rPr>
              <w:t>383</w:t>
            </w:r>
          </w:p>
        </w:tc>
      </w:tr>
      <w:tr w:rsidR="00CA38A2">
        <w:trPr>
          <w:trHeight w:val="282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Default="00CA38A2">
            <w:pPr>
              <w:rPr>
                <w:sz w:val="24"/>
              </w:rPr>
            </w:pPr>
          </w:p>
        </w:tc>
      </w:tr>
      <w:tr w:rsidR="00CA38A2">
        <w:trPr>
          <w:trHeight w:val="282"/>
        </w:trPr>
        <w:tc>
          <w:tcPr>
            <w:tcW w:w="0" w:type="auto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Default="00C72A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A38A2" w:rsidRPr="008574B4" w:rsidRDefault="00C72AF1">
      <w:pPr>
        <w:jc w:val="center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Раздел 1 «Организационная структура муниципального образования «</w:t>
      </w:r>
      <w:proofErr w:type="spellStart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Богородский</w:t>
      </w:r>
      <w:proofErr w:type="spellEnd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муниципальный округ Кировской области»</w:t>
      </w: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 </w:t>
      </w:r>
    </w:p>
    <w:p w:rsidR="00FF6697" w:rsidRDefault="00C72AF1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На 1 января 202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года на территории округа функционировало </w:t>
      </w:r>
      <w:r w:rsidR="004C5479">
        <w:rPr>
          <w:rFonts w:ascii="Times New Roman" w:eastAsia="Calibri" w:hAnsi="Times New Roman"/>
          <w:color w:val="000000"/>
          <w:sz w:val="28"/>
          <w:szCs w:val="28"/>
        </w:rPr>
        <w:t>5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учреждени</w:t>
      </w:r>
      <w:r w:rsidR="004C5479">
        <w:rPr>
          <w:rFonts w:ascii="Times New Roman" w:eastAsia="Calibri" w:hAnsi="Times New Roman"/>
          <w:color w:val="000000"/>
          <w:sz w:val="28"/>
          <w:szCs w:val="28"/>
        </w:rPr>
        <w:t>й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– органов управления: администрация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муниципального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округа,  управление финансов администрации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муниципального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округа, управление по социальным вопросам администрации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муниципального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округа, Дума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муниципального</w:t>
      </w:r>
      <w:r w:rsidR="004C5479">
        <w:rPr>
          <w:rFonts w:ascii="Times New Roman" w:eastAsia="Calibri" w:hAnsi="Times New Roman"/>
          <w:color w:val="000000"/>
          <w:sz w:val="28"/>
          <w:szCs w:val="28"/>
        </w:rPr>
        <w:t xml:space="preserve"> округа, к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онтрольно-счетная комиссия муниципального образования </w:t>
      </w:r>
      <w:proofErr w:type="spellStart"/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Богородский</w:t>
      </w:r>
      <w:proofErr w:type="spellEnd"/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муници</w:t>
      </w:r>
      <w:r w:rsidR="004C5479">
        <w:rPr>
          <w:rFonts w:ascii="Times New Roman" w:eastAsia="Calibri" w:hAnsi="Times New Roman"/>
          <w:color w:val="000000"/>
          <w:sz w:val="28"/>
          <w:szCs w:val="28"/>
        </w:rPr>
        <w:t>пальный округ Кировской области. В течение года количество учреждений не менялось</w:t>
      </w:r>
      <w:r w:rsidR="00FF6697">
        <w:rPr>
          <w:rFonts w:ascii="Times New Roman" w:eastAsia="Calibri" w:hAnsi="Times New Roman"/>
          <w:color w:val="000000"/>
          <w:sz w:val="28"/>
          <w:szCs w:val="28"/>
        </w:rPr>
        <w:t>.</w:t>
      </w:r>
      <w:r w:rsidR="004C5479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На 1 января 202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CF530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года на территории округа функционирует </w:t>
      </w:r>
      <w:r w:rsidR="004A4533" w:rsidRPr="008574B4">
        <w:rPr>
          <w:rFonts w:ascii="Times New Roman" w:eastAsia="Calibri" w:hAnsi="Times New Roman"/>
          <w:color w:val="000000"/>
          <w:sz w:val="28"/>
          <w:szCs w:val="28"/>
        </w:rPr>
        <w:t>5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 учреждения органов управления.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Образование в округе представлено 2 учреждениями: 1 дошкольным учреждением (детским садом «Солнышко»), 1 учреждение дополнительного образования – это Центр детского творчества.  </w:t>
      </w:r>
    </w:p>
    <w:p w:rsidR="00CA38A2" w:rsidRPr="008574B4" w:rsidRDefault="00C72AF1">
      <w:pPr>
        <w:ind w:right="-360"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Культура представлена 3 учреждениями - Централизованная библиотечная система и  Центр культуры и досуга и  1 учреждение дополнительного образования – это Детская музыкальная школа.  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Всего на территории округа на 1 января 202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>4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года </w:t>
      </w:r>
      <w:r w:rsidR="00FF6697" w:rsidRPr="00FF6697">
        <w:rPr>
          <w:rFonts w:ascii="Times New Roman" w:eastAsia="Calibri" w:hAnsi="Times New Roman"/>
          <w:color w:val="000000"/>
          <w:sz w:val="28"/>
          <w:szCs w:val="28"/>
        </w:rPr>
        <w:t>функциониру</w:t>
      </w:r>
      <w:r w:rsidR="00FF6697">
        <w:rPr>
          <w:rFonts w:ascii="Times New Roman" w:eastAsia="Calibri" w:hAnsi="Times New Roman"/>
          <w:color w:val="000000"/>
          <w:sz w:val="28"/>
          <w:szCs w:val="28"/>
        </w:rPr>
        <w:t>ет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700F5">
        <w:rPr>
          <w:rFonts w:ascii="Times New Roman" w:eastAsia="Calibri" w:hAnsi="Times New Roman"/>
          <w:color w:val="000000"/>
          <w:sz w:val="28"/>
          <w:szCs w:val="28"/>
        </w:rPr>
        <w:t>10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получателей бюджетных средств. 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Раздел 2 «Результаты деятельности муниципального образования «</w:t>
      </w:r>
      <w:proofErr w:type="spellStart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Богородский</w:t>
      </w:r>
      <w:proofErr w:type="spellEnd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муниципальный округ»</w:t>
      </w:r>
    </w:p>
    <w:p w:rsidR="00CA38A2" w:rsidRPr="008574B4" w:rsidRDefault="00C72AF1">
      <w:pPr>
        <w:ind w:firstLine="540"/>
        <w:jc w:val="center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 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Показатели эффективности бюджетных расходов находятся на постоянном контроле всеми получателями бюджетных средств.</w:t>
      </w:r>
    </w:p>
    <w:p w:rsidR="00CA38A2" w:rsidRPr="008574B4" w:rsidRDefault="00C72AF1" w:rsidP="00B351D2">
      <w:pPr>
        <w:ind w:firstLine="70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В целях организации деятельности органов  местного самоуправления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муниципального округа по повышению эффективности осуществления бюджетных расходов принята муниципальная программа «Повышение  эффективности бюджетных расходов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муниципального округа Кировской области на 202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-20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>30</w:t>
      </w:r>
      <w:r w:rsidR="001B4F68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годы», утвержденная постановлением администрации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муниципального округа  от 13.08.2020 № 309</w:t>
      </w:r>
      <w:r w:rsidR="008C762F">
        <w:rPr>
          <w:rFonts w:ascii="Times New Roman" w:eastAsia="Calibri" w:hAnsi="Times New Roman"/>
          <w:color w:val="000000"/>
          <w:sz w:val="28"/>
          <w:szCs w:val="28"/>
        </w:rPr>
        <w:t xml:space="preserve"> с изменениями от 27.12.2022 №502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CA38A2" w:rsidRDefault="00C72AF1" w:rsidP="00B351D2">
      <w:pPr>
        <w:ind w:firstLine="70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Базовым условием реализации Программы является:</w:t>
      </w:r>
    </w:p>
    <w:p w:rsidR="008C762F" w:rsidRPr="00B351D2" w:rsidRDefault="00B351D2" w:rsidP="00B351D2">
      <w:pPr>
        <w:widowControl w:val="0"/>
        <w:shd w:val="clear" w:color="auto" w:fill="FFFFFF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</w:t>
      </w:r>
      <w:r w:rsidR="008C762F" w:rsidRPr="00B351D2">
        <w:rPr>
          <w:rFonts w:ascii="Times New Roman" w:hAnsi="Times New Roman"/>
          <w:sz w:val="28"/>
          <w:szCs w:val="26"/>
        </w:rPr>
        <w:t>Обеспечение сбалансированности и устойчивости бюджета муниципального округа в среднесрочной перспективе</w:t>
      </w:r>
      <w:r>
        <w:rPr>
          <w:rFonts w:ascii="Times New Roman" w:hAnsi="Times New Roman"/>
          <w:sz w:val="28"/>
          <w:szCs w:val="26"/>
        </w:rPr>
        <w:t>;</w:t>
      </w:r>
    </w:p>
    <w:p w:rsidR="008C762F" w:rsidRPr="00B351D2" w:rsidRDefault="00B351D2" w:rsidP="00B351D2">
      <w:pPr>
        <w:widowControl w:val="0"/>
        <w:shd w:val="clear" w:color="auto" w:fill="FFFFFF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</w:t>
      </w:r>
      <w:r w:rsidR="008C762F" w:rsidRPr="00B351D2">
        <w:rPr>
          <w:rFonts w:ascii="Times New Roman" w:hAnsi="Times New Roman"/>
          <w:sz w:val="28"/>
          <w:szCs w:val="26"/>
        </w:rPr>
        <w:t>Повышение финансовой гибкости и устойчивости бюджета муниципального округа</w:t>
      </w:r>
      <w:r>
        <w:rPr>
          <w:rFonts w:ascii="Times New Roman" w:hAnsi="Times New Roman"/>
          <w:sz w:val="28"/>
          <w:szCs w:val="26"/>
        </w:rPr>
        <w:t>;</w:t>
      </w:r>
    </w:p>
    <w:p w:rsidR="008C762F" w:rsidRPr="00B351D2" w:rsidRDefault="00B351D2" w:rsidP="00B351D2">
      <w:pPr>
        <w:widowControl w:val="0"/>
        <w:shd w:val="clear" w:color="auto" w:fill="FFFFFF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-</w:t>
      </w:r>
      <w:r w:rsidR="008C762F" w:rsidRPr="00B351D2">
        <w:rPr>
          <w:rFonts w:ascii="Times New Roman" w:hAnsi="Times New Roman"/>
          <w:sz w:val="28"/>
          <w:szCs w:val="26"/>
        </w:rPr>
        <w:t xml:space="preserve">Повышение </w:t>
      </w:r>
      <w:proofErr w:type="gramStart"/>
      <w:r w:rsidR="008C762F" w:rsidRPr="00B351D2">
        <w:rPr>
          <w:rFonts w:ascii="Times New Roman" w:hAnsi="Times New Roman"/>
          <w:sz w:val="28"/>
          <w:szCs w:val="26"/>
        </w:rPr>
        <w:t>эффективности распределения средст</w:t>
      </w:r>
      <w:r>
        <w:rPr>
          <w:rFonts w:ascii="Times New Roman" w:hAnsi="Times New Roman"/>
          <w:sz w:val="28"/>
          <w:szCs w:val="26"/>
        </w:rPr>
        <w:t>в бюджета муниципального округа</w:t>
      </w:r>
      <w:proofErr w:type="gramEnd"/>
      <w:r>
        <w:rPr>
          <w:rFonts w:ascii="Times New Roman" w:hAnsi="Times New Roman"/>
          <w:sz w:val="28"/>
          <w:szCs w:val="26"/>
        </w:rPr>
        <w:t>;</w:t>
      </w:r>
    </w:p>
    <w:p w:rsidR="008C762F" w:rsidRPr="00B351D2" w:rsidRDefault="00B351D2" w:rsidP="00B351D2">
      <w:pPr>
        <w:jc w:val="both"/>
        <w:rPr>
          <w:rFonts w:ascii="Times New Roman" w:eastAsia="Calibri" w:hAnsi="Times New Roman"/>
          <w:color w:val="000000"/>
          <w:sz w:val="32"/>
          <w:szCs w:val="28"/>
        </w:rPr>
      </w:pPr>
      <w:r>
        <w:rPr>
          <w:rFonts w:ascii="Times New Roman" w:hAnsi="Times New Roman"/>
          <w:sz w:val="28"/>
          <w:szCs w:val="26"/>
        </w:rPr>
        <w:t>-</w:t>
      </w:r>
      <w:r w:rsidR="008C762F" w:rsidRPr="00B351D2">
        <w:rPr>
          <w:rFonts w:ascii="Times New Roman" w:hAnsi="Times New Roman"/>
          <w:sz w:val="28"/>
          <w:szCs w:val="26"/>
        </w:rPr>
        <w:t>Повышение    качества     финансового    контро</w:t>
      </w:r>
      <w:r>
        <w:rPr>
          <w:rFonts w:ascii="Times New Roman" w:hAnsi="Times New Roman"/>
          <w:sz w:val="28"/>
          <w:szCs w:val="26"/>
        </w:rPr>
        <w:t>ля;</w:t>
      </w:r>
      <w:proofErr w:type="gramStart"/>
      <w:r w:rsidR="008C762F" w:rsidRPr="00B351D2">
        <w:rPr>
          <w:rFonts w:ascii="Times New Roman" w:hAnsi="Times New Roman"/>
          <w:sz w:val="28"/>
          <w:szCs w:val="26"/>
        </w:rPr>
        <w:br/>
      </w:r>
      <w:r>
        <w:rPr>
          <w:rFonts w:ascii="Times New Roman" w:hAnsi="Times New Roman"/>
          <w:sz w:val="28"/>
          <w:szCs w:val="26"/>
        </w:rPr>
        <w:t>-</w:t>
      </w:r>
      <w:proofErr w:type="gramEnd"/>
      <w:r w:rsidR="008C762F" w:rsidRPr="00B351D2">
        <w:rPr>
          <w:rFonts w:ascii="Times New Roman" w:hAnsi="Times New Roman"/>
          <w:sz w:val="28"/>
          <w:szCs w:val="26"/>
        </w:rPr>
        <w:t xml:space="preserve">Повышение  открытости   информации   о   деятельности органов местного самоуправления.           </w:t>
      </w:r>
    </w:p>
    <w:p w:rsidR="00CA38A2" w:rsidRPr="008574B4" w:rsidRDefault="00C72AF1" w:rsidP="00B351D2">
      <w:pPr>
        <w:ind w:firstLine="70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        </w:t>
      </w:r>
    </w:p>
    <w:p w:rsidR="00CA38A2" w:rsidRPr="008574B4" w:rsidRDefault="00C72AF1" w:rsidP="00B351D2">
      <w:pPr>
        <w:ind w:firstLine="700"/>
        <w:jc w:val="center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Раздел 3 «Анализ отчета об исполнении бюджета муниципального образования «</w:t>
      </w:r>
      <w:proofErr w:type="spellStart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Богородский</w:t>
      </w:r>
      <w:proofErr w:type="spellEnd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муниципальный округ»</w:t>
      </w:r>
    </w:p>
    <w:p w:rsidR="00CA38A2" w:rsidRPr="008574B4" w:rsidRDefault="00C72AF1" w:rsidP="00B351D2">
      <w:pPr>
        <w:ind w:firstLine="540"/>
        <w:jc w:val="center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 </w:t>
      </w:r>
    </w:p>
    <w:p w:rsidR="00CA38A2" w:rsidRPr="00964DC1" w:rsidRDefault="00C72AF1" w:rsidP="00B351D2">
      <w:pPr>
        <w:ind w:firstLine="540"/>
        <w:jc w:val="center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964DC1">
        <w:rPr>
          <w:rFonts w:ascii="Times New Roman" w:eastAsia="Calibri" w:hAnsi="Times New Roman"/>
          <w:b/>
          <w:color w:val="000000"/>
          <w:sz w:val="28"/>
          <w:szCs w:val="28"/>
        </w:rPr>
        <w:t>Исполнение бюджета по доходам</w:t>
      </w:r>
    </w:p>
    <w:p w:rsidR="0051271F" w:rsidRPr="008574B4" w:rsidRDefault="0051271F" w:rsidP="00B351D2">
      <w:pPr>
        <w:ind w:firstLine="540"/>
        <w:jc w:val="center"/>
        <w:rPr>
          <w:rFonts w:ascii="Times New Roman" w:eastAsia="Courier New" w:hAnsi="Times New Roman"/>
          <w:sz w:val="28"/>
          <w:szCs w:val="28"/>
        </w:rPr>
      </w:pPr>
    </w:p>
    <w:p w:rsidR="00010BEA" w:rsidRPr="00010BEA" w:rsidRDefault="00E37519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proofErr w:type="gramStart"/>
      <w:r w:rsidR="00010BEA" w:rsidRPr="00010BEA">
        <w:rPr>
          <w:rFonts w:ascii="Times New Roman" w:hAnsi="Times New Roman"/>
          <w:b/>
          <w:sz w:val="28"/>
          <w:szCs w:val="28"/>
        </w:rPr>
        <w:t xml:space="preserve">Бюджетные назначения  бюджета </w:t>
      </w:r>
      <w:proofErr w:type="spellStart"/>
      <w:r w:rsidR="00010BEA" w:rsidRPr="00010BEA">
        <w:rPr>
          <w:rFonts w:ascii="Times New Roman" w:hAnsi="Times New Roman"/>
          <w:b/>
          <w:sz w:val="28"/>
          <w:szCs w:val="28"/>
        </w:rPr>
        <w:t>Богородского</w:t>
      </w:r>
      <w:proofErr w:type="spellEnd"/>
      <w:r w:rsidR="00010BEA" w:rsidRPr="00010BE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  <w:r w:rsidR="00010BEA" w:rsidRPr="00010BEA">
        <w:rPr>
          <w:rFonts w:ascii="Times New Roman" w:hAnsi="Times New Roman"/>
          <w:sz w:val="28"/>
          <w:szCs w:val="28"/>
        </w:rPr>
        <w:t xml:space="preserve"> по доходам исполнены за 2023 год на 103,6 %  (плановые назначения 147 100,4 тыс. руб., фактическое поступление 152 459,9 тыс. руб.), в том числе: по налоговым, неналоговым доходам  исполнены на 118,8 % к  годовым плановым назначениям: уточненный годовой план  35 989,8 тыс. руб., фактически поступило 42 752,2 тыс. руб.</w:t>
      </w:r>
      <w:proofErr w:type="gramEnd"/>
    </w:p>
    <w:p w:rsidR="00010BEA" w:rsidRPr="00010BEA" w:rsidRDefault="00010BEA" w:rsidP="00010BEA">
      <w:pPr>
        <w:pStyle w:val="a8"/>
        <w:ind w:right="-1"/>
        <w:jc w:val="both"/>
        <w:rPr>
          <w:szCs w:val="28"/>
        </w:rPr>
      </w:pPr>
      <w:r w:rsidRPr="00010BEA">
        <w:rPr>
          <w:szCs w:val="28"/>
        </w:rPr>
        <w:t xml:space="preserve">         По сравнению с тем же периодом прошлого года налоговые и неналоговые доходы увеличились на 5 749,2 тыс</w:t>
      </w:r>
      <w:proofErr w:type="gramStart"/>
      <w:r w:rsidRPr="00010BEA">
        <w:rPr>
          <w:szCs w:val="28"/>
        </w:rPr>
        <w:t>.р</w:t>
      </w:r>
      <w:proofErr w:type="gramEnd"/>
      <w:r w:rsidRPr="00010BEA">
        <w:rPr>
          <w:szCs w:val="28"/>
        </w:rPr>
        <w:t xml:space="preserve">уб. в основном по НДФЛ, упрощенной системе налогообложения, штрафам. </w:t>
      </w:r>
    </w:p>
    <w:p w:rsidR="00010BEA" w:rsidRPr="00010BEA" w:rsidRDefault="00010BEA" w:rsidP="00010BEA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Доля налоговых поступлений в общей сумме дохода (152 459,9 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уб.) составляет 21,7 % или 33 039,4 тыс.руб.</w:t>
      </w:r>
    </w:p>
    <w:p w:rsidR="00010BEA" w:rsidRPr="00010BEA" w:rsidRDefault="00010BEA" w:rsidP="00010BEA">
      <w:pPr>
        <w:ind w:left="1110"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Наибольший удельный вес ( 11,1 %) в объеме всех доходов занимает налог на доходы физических лиц  16 868,1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и налог, взимаемый в связи с упрощенной системой налогообложения 6,2 % или 9 438,4 тыс.руб.  </w:t>
      </w:r>
    </w:p>
    <w:p w:rsidR="00010BEA" w:rsidRPr="00010BEA" w:rsidRDefault="00010BEA" w:rsidP="00010BEA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Доля неналоговых 6,3 % или 9 712,8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</w:t>
      </w:r>
    </w:p>
    <w:p w:rsidR="00010BEA" w:rsidRPr="00010BEA" w:rsidRDefault="00010BEA" w:rsidP="00010BEA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Доля налоговых и неналоговых доходов в бюджете округа составляет 28,0 % или 42 752,2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</w:t>
      </w:r>
    </w:p>
    <w:p w:rsidR="00010BEA" w:rsidRPr="00010BEA" w:rsidRDefault="00010BEA" w:rsidP="00010BEA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lastRenderedPageBreak/>
        <w:t>Доля безвозмездных поступлений составляет 72,0 % или  109 707,7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   Исполнение по безвозмездным поступлениям за 2023 года составило 98,7 %  при годовом плане 109 707,7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 , из них:</w:t>
      </w:r>
    </w:p>
    <w:p w:rsidR="00010BEA" w:rsidRPr="00010BEA" w:rsidRDefault="00010BEA" w:rsidP="00010BEA">
      <w:pPr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дотаций бюджетам бюджетной системы РФ поступило в сумме 40 142,4 тыс. руб.  или 100 %;</w:t>
      </w:r>
    </w:p>
    <w:p w:rsidR="00010BEA" w:rsidRPr="00010BEA" w:rsidRDefault="00010BEA" w:rsidP="00010BEA">
      <w:pPr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субсидий бюджетам бюджетной системы РФ поступило 52 000,1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при годовом плане 53 307,4 тыс.руб. или 97,5 %; 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субвенций бюджетам бюджетной системы РФ поступило 11 660,6 тыс.  руб. при годовом плане 11 756,2  тыс. руб. или 99,2 %.;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иных межбюджетных трансфертов поступило 5 866,4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 или 100 %;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прочих безвозмездных поступлений перечислено в доход бюджета 72,6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  или 100 %.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Изменения по бюджетным назначениям бюджета </w:t>
      </w:r>
      <w:proofErr w:type="spellStart"/>
      <w:r w:rsidRPr="00010BEA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010BEA">
        <w:rPr>
          <w:rFonts w:ascii="Times New Roman" w:hAnsi="Times New Roman"/>
          <w:sz w:val="28"/>
          <w:szCs w:val="28"/>
        </w:rPr>
        <w:t xml:space="preserve"> муниципального округа вносились в течение 2023 года 7 раз (22.02.2023 № 58/392; 13.03.2023 № 59/399; 26.04.2023 № 60/400; 28.06.2023 № 62/415; 06.09.2023 № 63/423; 27.10.2023 № 65/431; 20.12.2023 № 66/437). Общая сумма поправок составила в сторону увеличения  </w:t>
      </w:r>
      <w:r w:rsidRPr="00010BEA">
        <w:rPr>
          <w:rFonts w:ascii="Times New Roman" w:hAnsi="Times New Roman"/>
          <w:b/>
          <w:sz w:val="28"/>
          <w:szCs w:val="28"/>
        </w:rPr>
        <w:t xml:space="preserve"> 25 556,4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., в том числе за счет :</w:t>
      </w:r>
    </w:p>
    <w:p w:rsidR="00010BEA" w:rsidRPr="00010BEA" w:rsidRDefault="00010BEA" w:rsidP="00010BEA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налоговых и неналоговых доходов </w:t>
      </w:r>
      <w:r w:rsidRPr="00010BEA">
        <w:rPr>
          <w:rFonts w:ascii="Times New Roman" w:hAnsi="Times New Roman"/>
          <w:b/>
          <w:sz w:val="28"/>
          <w:szCs w:val="28"/>
        </w:rPr>
        <w:t>+ 3 899,8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.;</w:t>
      </w:r>
    </w:p>
    <w:p w:rsidR="00010BEA" w:rsidRPr="00010BEA" w:rsidRDefault="00010BEA" w:rsidP="00010BEA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дотаций из областного бюджета </w:t>
      </w:r>
      <w:r w:rsidRPr="00010BEA">
        <w:rPr>
          <w:rFonts w:ascii="Times New Roman" w:hAnsi="Times New Roman"/>
          <w:b/>
          <w:sz w:val="28"/>
          <w:szCs w:val="28"/>
        </w:rPr>
        <w:t xml:space="preserve"> + 574,4 </w:t>
      </w:r>
      <w:proofErr w:type="spellStart"/>
      <w:r w:rsidRPr="00010BEA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010BEA">
        <w:rPr>
          <w:rFonts w:ascii="Times New Roman" w:hAnsi="Times New Roman"/>
          <w:sz w:val="28"/>
          <w:szCs w:val="28"/>
        </w:rPr>
        <w:t>;</w:t>
      </w:r>
    </w:p>
    <w:p w:rsidR="00010BEA" w:rsidRPr="00010BEA" w:rsidRDefault="00010BEA" w:rsidP="00010BEA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субсидий из областного бюджета </w:t>
      </w:r>
      <w:r w:rsidRPr="00010BEA">
        <w:rPr>
          <w:rFonts w:ascii="Times New Roman" w:hAnsi="Times New Roman"/>
          <w:b/>
          <w:sz w:val="28"/>
          <w:szCs w:val="28"/>
        </w:rPr>
        <w:t xml:space="preserve"> + 14 180,0 </w:t>
      </w:r>
      <w:proofErr w:type="spellStart"/>
      <w:r w:rsidRPr="00010BEA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proofErr w:type="spellEnd"/>
      <w:r w:rsidRPr="00010BEA">
        <w:rPr>
          <w:rFonts w:ascii="Times New Roman" w:hAnsi="Times New Roman"/>
          <w:sz w:val="28"/>
          <w:szCs w:val="28"/>
        </w:rPr>
        <w:t>;</w:t>
      </w:r>
    </w:p>
    <w:p w:rsidR="00010BEA" w:rsidRPr="00010BEA" w:rsidRDefault="00010BEA" w:rsidP="00010BEA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субвенций из областного бюджета </w:t>
      </w:r>
      <w:r w:rsidRPr="00010BEA">
        <w:rPr>
          <w:rFonts w:ascii="Times New Roman" w:hAnsi="Times New Roman"/>
          <w:b/>
          <w:sz w:val="28"/>
          <w:szCs w:val="28"/>
        </w:rPr>
        <w:t>+ 1 042,6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.;</w:t>
      </w:r>
    </w:p>
    <w:p w:rsidR="00010BEA" w:rsidRPr="00010BEA" w:rsidRDefault="00010BEA" w:rsidP="00010BEA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иных межбюджетных трансфертов </w:t>
      </w:r>
      <w:r w:rsidRPr="00010BEA">
        <w:rPr>
          <w:rFonts w:ascii="Times New Roman" w:hAnsi="Times New Roman"/>
          <w:b/>
          <w:sz w:val="28"/>
          <w:szCs w:val="28"/>
        </w:rPr>
        <w:t>+ 5 866,4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.;</w:t>
      </w:r>
    </w:p>
    <w:p w:rsidR="00010BEA" w:rsidRPr="00010BEA" w:rsidRDefault="00010BEA" w:rsidP="00010BEA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прочих безвозмездных поступлений </w:t>
      </w:r>
      <w:r w:rsidRPr="00010BEA">
        <w:rPr>
          <w:rFonts w:ascii="Times New Roman" w:hAnsi="Times New Roman"/>
          <w:b/>
          <w:sz w:val="28"/>
          <w:szCs w:val="28"/>
        </w:rPr>
        <w:t>+27,6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.(спонсорская помощь);</w:t>
      </w:r>
    </w:p>
    <w:p w:rsidR="00010BEA" w:rsidRPr="00010BEA" w:rsidRDefault="00010BEA" w:rsidP="00010BEA">
      <w:pPr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возврат субвенции </w:t>
      </w:r>
      <w:r w:rsidRPr="00010BEA">
        <w:rPr>
          <w:rFonts w:ascii="Times New Roman" w:hAnsi="Times New Roman"/>
          <w:b/>
          <w:sz w:val="28"/>
          <w:szCs w:val="28"/>
        </w:rPr>
        <w:t>-34,4 тыс</w:t>
      </w:r>
      <w:proofErr w:type="gramStart"/>
      <w:r w:rsidRPr="00010BEA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b/>
          <w:sz w:val="28"/>
          <w:szCs w:val="28"/>
        </w:rPr>
        <w:t>уб</w:t>
      </w:r>
      <w:r w:rsidRPr="00010BEA">
        <w:rPr>
          <w:rFonts w:ascii="Times New Roman" w:hAnsi="Times New Roman"/>
          <w:sz w:val="28"/>
          <w:szCs w:val="28"/>
        </w:rPr>
        <w:t>.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За налогоплательщиками </w:t>
      </w:r>
      <w:proofErr w:type="spellStart"/>
      <w:r w:rsidRPr="00010BEA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010BEA">
        <w:rPr>
          <w:rFonts w:ascii="Times New Roman" w:hAnsi="Times New Roman"/>
          <w:sz w:val="28"/>
          <w:szCs w:val="28"/>
        </w:rPr>
        <w:t xml:space="preserve"> муниципального округа (с учетом нормативов отчислений в бюджет округа) числится задолженность по налогам и неналоговым платежам в сумме 3015,3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Сумма задолженности сложилась по налоговым доходам 1967,0 тыс.руб. и неналоговым доходам 1048,3 тыс.руб. 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Наибольшие суммы задолженности сложились </w:t>
      </w:r>
      <w:proofErr w:type="gramStart"/>
      <w:r w:rsidRPr="00010BEA">
        <w:rPr>
          <w:rFonts w:ascii="Times New Roman" w:hAnsi="Times New Roman"/>
          <w:sz w:val="28"/>
          <w:szCs w:val="28"/>
        </w:rPr>
        <w:t>по</w:t>
      </w:r>
      <w:proofErr w:type="gramEnd"/>
      <w:r w:rsidRPr="00010BEA">
        <w:rPr>
          <w:rFonts w:ascii="Times New Roman" w:hAnsi="Times New Roman"/>
          <w:sz w:val="28"/>
          <w:szCs w:val="28"/>
        </w:rPr>
        <w:t>: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 земельному налогу с физических лиц 402,3 тыс. руб.;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упрощенной системы налогообложения (доходы- расходы) 1000,0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арендной плате за землю 316,5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 налогу на имущество физических лиц 414,8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прочим доходам от использования имущества (за наём жилого помещения) 725,4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 xml:space="preserve">уб. По сравнению с началом 2023 года задолженность возросла на 1277,7 тыс.руб., в основном по УСН, земельному налогу и налогу на имущество физических лиц.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  Администрацией </w:t>
      </w:r>
      <w:proofErr w:type="spellStart"/>
      <w:r w:rsidRPr="00010BEA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010BEA">
        <w:rPr>
          <w:rFonts w:ascii="Times New Roman" w:hAnsi="Times New Roman"/>
          <w:sz w:val="28"/>
          <w:szCs w:val="28"/>
        </w:rPr>
        <w:t xml:space="preserve"> муниципального округа постоянно проводится работа по взысканию недоимки в доход бюджета. За 2023 год  </w:t>
      </w:r>
      <w:r w:rsidRPr="00010BEA">
        <w:rPr>
          <w:rFonts w:ascii="Times New Roman" w:hAnsi="Times New Roman"/>
          <w:sz w:val="28"/>
          <w:szCs w:val="28"/>
        </w:rPr>
        <w:lastRenderedPageBreak/>
        <w:t>проведено 12 заседаний межведомственной координационной комиссии  по обеспечению поступления налоговых и неналоговых платежей в бюджет, по вопросам формирования налоговой базы по земельному налогу, легализации заработной платы.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  На заседания комиссии по вопросам сокращения недоимки приглашены недоимщики - физические лица (96 чел.) и 1 индивидуальный предприниматель,  32 должника уплатили недоимку. 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 Поступило в доход бюджетов  в результате работы комиссии: 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по налоговым и неналоговым доходам   36,1 тыс. руб. из суммы задолженности 272,3 тыс. руб.;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- по претензионно - исковой деятельности, проведенной отделом земельно-имущественных отношений администрации </w:t>
      </w:r>
      <w:proofErr w:type="spellStart"/>
      <w:r w:rsidRPr="00010BEA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010BEA">
        <w:rPr>
          <w:rFonts w:ascii="Times New Roman" w:hAnsi="Times New Roman"/>
          <w:sz w:val="28"/>
          <w:szCs w:val="28"/>
        </w:rPr>
        <w:t xml:space="preserve"> муниципального округа, для погашения задолженности  по арендной плате за землю и аренде имущества, в том числе за наём жилого помещения, и письмам, направленным от имени межведомственной координационной комиссии,  из суммы задолженности 1 136,4 тыс. руб., недоимка погашена в сумме  326,7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уб.;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>- в результате работы комиссии по легализации заработной платы, поступило  НДФЛ в доход бюджетов 83,0 тыс. руб., страховых взносов 56,0 тыс</w:t>
      </w:r>
      <w:proofErr w:type="gramStart"/>
      <w:r w:rsidRPr="00010BEA">
        <w:rPr>
          <w:rFonts w:ascii="Times New Roman" w:hAnsi="Times New Roman"/>
          <w:sz w:val="28"/>
          <w:szCs w:val="28"/>
        </w:rPr>
        <w:t>.р</w:t>
      </w:r>
      <w:proofErr w:type="gramEnd"/>
      <w:r w:rsidRPr="00010BEA">
        <w:rPr>
          <w:rFonts w:ascii="Times New Roman" w:hAnsi="Times New Roman"/>
          <w:sz w:val="28"/>
          <w:szCs w:val="28"/>
        </w:rPr>
        <w:t>уб.</w:t>
      </w:r>
    </w:p>
    <w:p w:rsidR="00010BEA" w:rsidRPr="00010BEA" w:rsidRDefault="00010BEA" w:rsidP="00010BEA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0BEA">
        <w:rPr>
          <w:rFonts w:ascii="Times New Roman" w:hAnsi="Times New Roman"/>
          <w:sz w:val="28"/>
          <w:szCs w:val="28"/>
        </w:rPr>
        <w:t xml:space="preserve">            В результате проведенной работы за 2023 год  из всей суммы задолженности 1408,7 тыс. руб. поступило  445,8 тыс. руб. (без учета страховых взносов). 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CA38A2" w:rsidRPr="00553743" w:rsidRDefault="00C72AF1">
      <w:pPr>
        <w:ind w:firstLine="540"/>
        <w:jc w:val="center"/>
        <w:rPr>
          <w:rFonts w:ascii="Times New Roman" w:eastAsia="Courier New" w:hAnsi="Times New Roman"/>
          <w:b/>
          <w:sz w:val="28"/>
          <w:szCs w:val="28"/>
        </w:rPr>
      </w:pPr>
      <w:r w:rsidRPr="00553743">
        <w:rPr>
          <w:rFonts w:ascii="Times New Roman" w:eastAsia="Calibri" w:hAnsi="Times New Roman"/>
          <w:b/>
          <w:color w:val="000000"/>
          <w:sz w:val="28"/>
          <w:szCs w:val="28"/>
        </w:rPr>
        <w:t xml:space="preserve">Исполнение бюджета </w:t>
      </w:r>
      <w:proofErr w:type="spellStart"/>
      <w:r w:rsidRPr="00553743">
        <w:rPr>
          <w:rFonts w:ascii="Times New Roman" w:eastAsia="Calibri" w:hAnsi="Times New Roman"/>
          <w:b/>
          <w:color w:val="000000"/>
          <w:sz w:val="28"/>
          <w:szCs w:val="28"/>
        </w:rPr>
        <w:t>Богородского</w:t>
      </w:r>
      <w:proofErr w:type="spellEnd"/>
      <w:r w:rsidRPr="00553743">
        <w:rPr>
          <w:rFonts w:ascii="Times New Roman" w:eastAsia="Calibri" w:hAnsi="Times New Roman"/>
          <w:b/>
          <w:color w:val="000000"/>
          <w:sz w:val="28"/>
          <w:szCs w:val="28"/>
        </w:rPr>
        <w:t xml:space="preserve"> </w:t>
      </w:r>
      <w:r w:rsidR="00C23FEE" w:rsidRPr="00553743">
        <w:rPr>
          <w:rFonts w:ascii="Times New Roman" w:eastAsia="Calibri" w:hAnsi="Times New Roman"/>
          <w:b/>
          <w:color w:val="000000"/>
          <w:sz w:val="28"/>
          <w:szCs w:val="28"/>
        </w:rPr>
        <w:t>муниципального</w:t>
      </w:r>
      <w:r w:rsidRPr="00553743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округа по расходам</w:t>
      </w:r>
    </w:p>
    <w:p w:rsidR="00CA38A2" w:rsidRPr="008574B4" w:rsidRDefault="00C72AF1">
      <w:pPr>
        <w:ind w:firstLine="540"/>
        <w:jc w:val="center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Бюджет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Богородского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23FEE" w:rsidRPr="008574B4">
        <w:rPr>
          <w:rFonts w:ascii="Times New Roman" w:eastAsia="Calibri" w:hAnsi="Times New Roman"/>
          <w:color w:val="000000"/>
          <w:sz w:val="28"/>
          <w:szCs w:val="28"/>
        </w:rPr>
        <w:t>м</w:t>
      </w:r>
      <w:r w:rsidR="008D262B" w:rsidRPr="008574B4">
        <w:rPr>
          <w:rFonts w:ascii="Times New Roman" w:eastAsia="Calibri" w:hAnsi="Times New Roman"/>
          <w:color w:val="000000"/>
          <w:sz w:val="28"/>
          <w:szCs w:val="28"/>
        </w:rPr>
        <w:t>униципального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округа  по расходам исполнен  на 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90,2</w:t>
      </w:r>
      <w:r w:rsidR="008D262B" w:rsidRPr="008574B4">
        <w:rPr>
          <w:rFonts w:ascii="Times New Roman" w:eastAsia="Calibri" w:hAnsi="Times New Roman"/>
          <w:color w:val="000000"/>
          <w:sz w:val="28"/>
          <w:szCs w:val="28"/>
        </w:rPr>
        <w:t>%   при плане  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159 003,4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кассовые расходы составили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143 483,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6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CA38A2" w:rsidRPr="00553743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553743">
        <w:rPr>
          <w:rFonts w:ascii="Times New Roman" w:eastAsia="Calibri" w:hAnsi="Times New Roman"/>
          <w:color w:val="000000"/>
          <w:sz w:val="28"/>
          <w:szCs w:val="28"/>
        </w:rPr>
        <w:t>Исполнение бюджета по разделам выглядит следующим образом: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E5347A" w:rsidRDefault="00C72AF1" w:rsidP="008D262B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Общегосударственные вопросы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кассовые расходы составили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53 216,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3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 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54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795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,1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 </w:t>
      </w:r>
      <w:r w:rsidR="00EB16EC">
        <w:rPr>
          <w:rFonts w:ascii="Times New Roman" w:eastAsia="Calibri" w:hAnsi="Times New Roman"/>
          <w:color w:val="000000"/>
          <w:sz w:val="28"/>
          <w:szCs w:val="28"/>
        </w:rPr>
        <w:t>97,1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Основная причина неисполнения: расходы произведены под фактическую потребность. </w:t>
      </w:r>
      <w:proofErr w:type="gramStart"/>
      <w:r w:rsidR="008528FC">
        <w:rPr>
          <w:rFonts w:ascii="Times New Roman" w:eastAsia="Calibri" w:hAnsi="Times New Roman"/>
          <w:color w:val="000000"/>
          <w:sz w:val="28"/>
          <w:szCs w:val="28"/>
        </w:rPr>
        <w:t>О</w:t>
      </w:r>
      <w:r w:rsidR="00E5347A" w:rsidRPr="00C55711">
        <w:rPr>
          <w:rFonts w:ascii="Times New Roman" w:eastAsia="Calibri" w:hAnsi="Times New Roman"/>
          <w:color w:val="000000"/>
          <w:sz w:val="28"/>
          <w:szCs w:val="28"/>
        </w:rPr>
        <w:t>стались</w:t>
      </w:r>
      <w:proofErr w:type="gramEnd"/>
      <w:r w:rsidR="00E5347A" w:rsidRPr="00C5571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AE673D" w:rsidRPr="00C55711">
        <w:rPr>
          <w:rFonts w:ascii="Times New Roman" w:eastAsia="Calibri" w:hAnsi="Times New Roman"/>
          <w:color w:val="000000"/>
          <w:sz w:val="28"/>
          <w:szCs w:val="28"/>
        </w:rPr>
        <w:t>не</w:t>
      </w:r>
      <w:r w:rsidR="00EE502B" w:rsidRPr="00C5571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AE673D" w:rsidRPr="00C55711">
        <w:rPr>
          <w:rFonts w:ascii="Times New Roman" w:eastAsia="Calibri" w:hAnsi="Times New Roman"/>
          <w:color w:val="000000"/>
          <w:sz w:val="28"/>
          <w:szCs w:val="28"/>
        </w:rPr>
        <w:t>освоен</w:t>
      </w:r>
      <w:r w:rsidR="004734DB" w:rsidRPr="00C55711">
        <w:rPr>
          <w:rFonts w:ascii="Times New Roman" w:eastAsia="Calibri" w:hAnsi="Times New Roman"/>
          <w:color w:val="000000"/>
          <w:sz w:val="28"/>
          <w:szCs w:val="28"/>
        </w:rPr>
        <w:t>ы средства</w:t>
      </w:r>
      <w:r w:rsidR="00E5347A" w:rsidRPr="00C55711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:rsidR="008528FC" w:rsidRDefault="00AC42C7" w:rsidP="008D262B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оплата</w:t>
      </w:r>
      <w:r w:rsidR="008528FC" w:rsidRPr="008D05AF">
        <w:rPr>
          <w:rFonts w:ascii="Times New Roman" w:eastAsia="Calibri" w:hAnsi="Times New Roman"/>
          <w:color w:val="000000"/>
          <w:sz w:val="28"/>
          <w:szCs w:val="28"/>
        </w:rPr>
        <w:t xml:space="preserve">  по заключенным договорам за коммунальные услуги </w:t>
      </w:r>
      <w:r w:rsidR="00785695">
        <w:rPr>
          <w:rFonts w:ascii="Times New Roman" w:eastAsia="Calibri" w:hAnsi="Times New Roman"/>
          <w:color w:val="000000"/>
          <w:sz w:val="28"/>
          <w:szCs w:val="28"/>
        </w:rPr>
        <w:t>в январе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2024г.</w:t>
      </w:r>
      <w:r w:rsidR="008D05AF" w:rsidRPr="008D05AF">
        <w:rPr>
          <w:rFonts w:ascii="Times New Roman" w:eastAsia="Calibri" w:hAnsi="Times New Roman"/>
          <w:color w:val="000000"/>
          <w:sz w:val="28"/>
          <w:szCs w:val="28"/>
        </w:rPr>
        <w:t>–</w:t>
      </w:r>
      <w:r w:rsidR="008528FC" w:rsidRPr="008D05A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125,</w:t>
      </w:r>
      <w:r w:rsidR="00830AC9">
        <w:rPr>
          <w:rFonts w:ascii="Times New Roman" w:eastAsia="Calibri" w:hAnsi="Times New Roman"/>
          <w:color w:val="000000"/>
          <w:sz w:val="28"/>
          <w:szCs w:val="28"/>
        </w:rPr>
        <w:t>9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8D05AF" w:rsidRPr="008D05AF">
        <w:rPr>
          <w:rFonts w:ascii="Times New Roman" w:eastAsia="Calibri" w:hAnsi="Times New Roman"/>
          <w:color w:val="000000"/>
          <w:sz w:val="28"/>
          <w:szCs w:val="28"/>
        </w:rPr>
        <w:t xml:space="preserve"> руб.;</w:t>
      </w:r>
    </w:p>
    <w:p w:rsidR="00242192" w:rsidRDefault="00242192" w:rsidP="00242192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по </w:t>
      </w:r>
      <w:r w:rsidRPr="00242192">
        <w:rPr>
          <w:rFonts w:ascii="Times New Roman" w:eastAsia="Calibri" w:hAnsi="Times New Roman"/>
          <w:color w:val="000000"/>
          <w:sz w:val="28"/>
          <w:szCs w:val="28"/>
        </w:rPr>
        <w:t>осуществлению деятельности по опеке и попечительству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остались невостребованными денежные средства в сумме 800,0 рублей. </w:t>
      </w:r>
    </w:p>
    <w:p w:rsidR="00242192" w:rsidRPr="008574B4" w:rsidRDefault="00242192" w:rsidP="00242192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B816C0" w:rsidRPr="008574B4" w:rsidRDefault="00B816C0" w:rsidP="00B816C0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B816C0">
        <w:rPr>
          <w:rFonts w:ascii="Times New Roman" w:eastAsia="Calibri" w:hAnsi="Times New Roman"/>
          <w:i/>
          <w:color w:val="000000"/>
          <w:sz w:val="28"/>
          <w:szCs w:val="28"/>
        </w:rPr>
        <w:t>Национальная оборона: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кассовые расходы составили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547,</w:t>
      </w:r>
      <w:r w:rsidR="00242192">
        <w:rPr>
          <w:rFonts w:ascii="Times New Roman" w:eastAsia="Calibri" w:hAnsi="Times New Roman"/>
          <w:color w:val="000000"/>
          <w:sz w:val="28"/>
          <w:szCs w:val="28"/>
        </w:rPr>
        <w:t>8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руб., при плановых назначениях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547,</w:t>
      </w:r>
      <w:r w:rsidR="00242192">
        <w:rPr>
          <w:rFonts w:ascii="Times New Roman" w:eastAsia="Calibri" w:hAnsi="Times New Roman"/>
          <w:color w:val="000000"/>
          <w:sz w:val="28"/>
          <w:szCs w:val="28"/>
        </w:rPr>
        <w:t>8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</w:t>
      </w:r>
      <w:r>
        <w:rPr>
          <w:rFonts w:ascii="Times New Roman" w:eastAsia="Calibri" w:hAnsi="Times New Roman"/>
          <w:color w:val="000000"/>
          <w:sz w:val="28"/>
          <w:szCs w:val="28"/>
        </w:rPr>
        <w:t>100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%.</w:t>
      </w:r>
    </w:p>
    <w:p w:rsidR="00B816C0" w:rsidRPr="00B816C0" w:rsidRDefault="00B816C0" w:rsidP="008D262B">
      <w:pPr>
        <w:ind w:firstLine="540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lastRenderedPageBreak/>
        <w:t> 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Национальная безопасность и правоохранительная деятельность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 кассовые расходы составили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7 015,</w:t>
      </w:r>
      <w:r w:rsidR="00242192">
        <w:rPr>
          <w:rFonts w:ascii="Times New Roman" w:eastAsia="Calibri" w:hAnsi="Times New Roman"/>
          <w:color w:val="000000"/>
          <w:sz w:val="28"/>
          <w:szCs w:val="28"/>
        </w:rPr>
        <w:t>1</w:t>
      </w:r>
      <w:r w:rsidR="007374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 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9 275,</w:t>
      </w:r>
      <w:r w:rsidR="00242192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7374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 руб. или  </w:t>
      </w:r>
      <w:r w:rsidR="00242192">
        <w:rPr>
          <w:rFonts w:ascii="Times New Roman" w:eastAsia="Calibri" w:hAnsi="Times New Roman"/>
          <w:color w:val="000000"/>
          <w:sz w:val="28"/>
          <w:szCs w:val="28"/>
        </w:rPr>
        <w:t>75,6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</w:t>
      </w:r>
      <w:r w:rsidR="003E3602" w:rsidRPr="00EA4494">
        <w:rPr>
          <w:rFonts w:ascii="Times New Roman" w:eastAsia="Calibri" w:hAnsi="Times New Roman"/>
          <w:color w:val="000000"/>
          <w:sz w:val="28"/>
          <w:szCs w:val="28"/>
        </w:rPr>
        <w:t>Причина неисполнения: расходы произведены под фактическую потребность</w:t>
      </w:r>
      <w:r w:rsidR="00EA4494" w:rsidRPr="00EA4494">
        <w:rPr>
          <w:rFonts w:ascii="Times New Roman" w:eastAsia="Calibri" w:hAnsi="Times New Roman"/>
          <w:color w:val="000000"/>
          <w:sz w:val="28"/>
          <w:szCs w:val="28"/>
        </w:rPr>
        <w:t>,</w:t>
      </w:r>
      <w:r w:rsidR="00EA4494">
        <w:rPr>
          <w:rFonts w:ascii="Times New Roman" w:eastAsia="Calibri" w:hAnsi="Times New Roman"/>
          <w:color w:val="000000"/>
          <w:sz w:val="28"/>
          <w:szCs w:val="28"/>
        </w:rPr>
        <w:t xml:space="preserve"> не создана муниципальная пожарная охрана в виду отсутствия помещения.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Национальная экономика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кассовые расходы составили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22 954,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3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руб., при плановых назначениях 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>30 494,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3</w:t>
      </w:r>
      <w:r w:rsidR="00014F5C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75,3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%.</w:t>
      </w:r>
    </w:p>
    <w:p w:rsidR="00CA38A2" w:rsidRPr="00284667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 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Основная причина не полного использования средств: </w:t>
      </w: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284667">
        <w:rPr>
          <w:rFonts w:ascii="Times New Roman" w:eastAsia="Calibri" w:hAnsi="Times New Roman"/>
          <w:color w:val="000000"/>
          <w:sz w:val="28"/>
          <w:szCs w:val="28"/>
        </w:rPr>
        <w:t>        - по подразделу 040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8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 «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Транспорт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»   остались невостребованными средства </w:t>
      </w:r>
      <w:r w:rsidR="006B6F28" w:rsidRPr="00284667">
        <w:rPr>
          <w:rFonts w:ascii="Times New Roman" w:eastAsia="Calibri" w:hAnsi="Times New Roman"/>
          <w:color w:val="000000"/>
          <w:sz w:val="28"/>
          <w:szCs w:val="28"/>
        </w:rPr>
        <w:t>по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E05D45" w:rsidRPr="00E05D45">
        <w:rPr>
          <w:rFonts w:ascii="Times New Roman" w:eastAsia="Calibri" w:hAnsi="Times New Roman"/>
          <w:color w:val="000000"/>
          <w:sz w:val="28"/>
          <w:szCs w:val="28"/>
        </w:rPr>
        <w:t xml:space="preserve">на приобретение подвижного состава пассажирского транспорта общего пользования, источником финансового обеспечения </w:t>
      </w:r>
      <w:proofErr w:type="gramStart"/>
      <w:r w:rsidR="00E05D45" w:rsidRPr="00E05D45">
        <w:rPr>
          <w:rFonts w:ascii="Times New Roman" w:eastAsia="Calibri" w:hAnsi="Times New Roman"/>
          <w:color w:val="000000"/>
          <w:sz w:val="28"/>
          <w:szCs w:val="28"/>
        </w:rPr>
        <w:t>расходов</w:t>
      </w:r>
      <w:proofErr w:type="gramEnd"/>
      <w:r w:rsidR="00E05D45" w:rsidRPr="00E05D45">
        <w:rPr>
          <w:rFonts w:ascii="Times New Roman" w:eastAsia="Calibri" w:hAnsi="Times New Roman"/>
          <w:color w:val="000000"/>
          <w:sz w:val="28"/>
          <w:szCs w:val="28"/>
        </w:rPr>
        <w:t xml:space="preserve"> на реализацию которых являются специальные казначейские кредиты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в сумме </w:t>
      </w:r>
      <w:r w:rsidR="00284667" w:rsidRPr="00284667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665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,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0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73747E">
        <w:rPr>
          <w:rFonts w:ascii="Times New Roman" w:eastAsia="Calibri" w:hAnsi="Times New Roman"/>
          <w:color w:val="000000"/>
          <w:sz w:val="28"/>
          <w:szCs w:val="28"/>
        </w:rPr>
        <w:t xml:space="preserve">тыс. </w:t>
      </w:r>
      <w:r w:rsidRPr="00284667">
        <w:rPr>
          <w:rFonts w:ascii="Times New Roman" w:eastAsia="Calibri" w:hAnsi="Times New Roman"/>
          <w:color w:val="000000"/>
          <w:sz w:val="28"/>
          <w:szCs w:val="28"/>
        </w:rPr>
        <w:t>рублей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 xml:space="preserve"> (срок исполнения муниципального контракта </w:t>
      </w:r>
      <w:r w:rsidR="008A2386">
        <w:rPr>
          <w:rFonts w:ascii="Times New Roman" w:eastAsia="Calibri" w:hAnsi="Times New Roman"/>
          <w:color w:val="000000"/>
          <w:sz w:val="28"/>
          <w:szCs w:val="28"/>
        </w:rPr>
        <w:t>до 01.02.2024г.)</w:t>
      </w:r>
    </w:p>
    <w:p w:rsidR="00CA38A2" w:rsidRDefault="00C72AF1">
      <w:pPr>
        <w:jc w:val="both"/>
        <w:outlineLvl w:val="4"/>
        <w:rPr>
          <w:rFonts w:ascii="Times New Roman" w:eastAsia="Calibri" w:hAnsi="Times New Roman"/>
          <w:color w:val="000000"/>
          <w:sz w:val="28"/>
          <w:szCs w:val="28"/>
        </w:rPr>
      </w:pPr>
      <w:r w:rsidRPr="00705D26">
        <w:rPr>
          <w:rFonts w:ascii="Times New Roman" w:eastAsia="Calibri" w:hAnsi="Times New Roman"/>
          <w:color w:val="000000"/>
          <w:sz w:val="28"/>
          <w:szCs w:val="28"/>
        </w:rPr>
        <w:t>         - по  подразделу 0409 «Дорожное хозяйство»  не использованы средства в сумме  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2 874,0</w:t>
      </w:r>
      <w:r w:rsidR="0073747E">
        <w:rPr>
          <w:rFonts w:ascii="Times New Roman" w:eastAsia="Calibri" w:hAnsi="Times New Roman"/>
          <w:color w:val="000000"/>
          <w:sz w:val="28"/>
          <w:szCs w:val="28"/>
        </w:rPr>
        <w:t xml:space="preserve"> тыс. руб.</w:t>
      </w:r>
      <w:r w:rsidRPr="00705D26">
        <w:rPr>
          <w:rFonts w:ascii="Times New Roman" w:eastAsia="Calibri" w:hAnsi="Times New Roman"/>
          <w:color w:val="000000"/>
          <w:sz w:val="28"/>
          <w:szCs w:val="28"/>
        </w:rPr>
        <w:t xml:space="preserve"> в том числе:</w:t>
      </w:r>
    </w:p>
    <w:p w:rsidR="00926BC4" w:rsidRPr="006F54AB" w:rsidRDefault="00926BC4">
      <w:pPr>
        <w:jc w:val="both"/>
        <w:outlineLvl w:val="4"/>
        <w:rPr>
          <w:rFonts w:ascii="Times New Roman" w:eastAsia="Courier New" w:hAnsi="Times New Roman"/>
          <w:b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</w:t>
      </w:r>
      <w:r w:rsidRPr="006F54AB">
        <w:rPr>
          <w:rFonts w:ascii="Times New Roman" w:hAnsi="Times New Roman"/>
          <w:sz w:val="28"/>
          <w:szCs w:val="28"/>
        </w:rPr>
        <w:t xml:space="preserve">в сумме </w:t>
      </w:r>
      <w:r w:rsidR="00B92B7E">
        <w:rPr>
          <w:rFonts w:ascii="Times New Roman" w:hAnsi="Times New Roman"/>
          <w:sz w:val="28"/>
          <w:szCs w:val="28"/>
        </w:rPr>
        <w:t>1 356,</w:t>
      </w:r>
      <w:r w:rsidR="008A2386" w:rsidRPr="006F54AB">
        <w:rPr>
          <w:rFonts w:ascii="Times New Roman" w:hAnsi="Times New Roman"/>
          <w:sz w:val="28"/>
          <w:szCs w:val="28"/>
        </w:rPr>
        <w:t>7</w:t>
      </w:r>
      <w:r w:rsidR="00B92B7E">
        <w:rPr>
          <w:rFonts w:ascii="Times New Roman" w:hAnsi="Times New Roman"/>
          <w:sz w:val="28"/>
          <w:szCs w:val="28"/>
        </w:rPr>
        <w:t xml:space="preserve"> тыс.</w:t>
      </w:r>
      <w:r w:rsidRPr="006F54AB">
        <w:rPr>
          <w:rFonts w:ascii="Times New Roman" w:hAnsi="Times New Roman"/>
          <w:sz w:val="28"/>
          <w:szCs w:val="28"/>
        </w:rPr>
        <w:t xml:space="preserve"> рублей по муниципальному контракту № </w:t>
      </w:r>
      <w:r w:rsidR="008A2386" w:rsidRPr="006F54AB">
        <w:rPr>
          <w:rFonts w:ascii="Times New Roman" w:hAnsi="Times New Roman"/>
          <w:sz w:val="28"/>
          <w:szCs w:val="28"/>
        </w:rPr>
        <w:t>145</w:t>
      </w:r>
      <w:r w:rsidRPr="006F54AB">
        <w:rPr>
          <w:rFonts w:ascii="Times New Roman" w:hAnsi="Times New Roman"/>
          <w:sz w:val="28"/>
          <w:szCs w:val="28"/>
        </w:rPr>
        <w:t xml:space="preserve"> от </w:t>
      </w:r>
      <w:r w:rsidR="008A2386" w:rsidRPr="006F54AB">
        <w:rPr>
          <w:rFonts w:ascii="Times New Roman" w:hAnsi="Times New Roman"/>
          <w:sz w:val="28"/>
          <w:szCs w:val="28"/>
        </w:rPr>
        <w:t>26.12.2022г.</w:t>
      </w:r>
      <w:r w:rsidRPr="006F54AB">
        <w:rPr>
          <w:rFonts w:ascii="Times New Roman" w:hAnsi="Times New Roman"/>
          <w:sz w:val="28"/>
          <w:szCs w:val="28"/>
        </w:rPr>
        <w:t xml:space="preserve"> на выполнение работ по содержанию автомобильных дорог общего пользования местного значения и искусственных сооружений на них на зимне-весенне-летне-осенний период 202</w:t>
      </w:r>
      <w:r w:rsidR="008A2386" w:rsidRPr="006F54AB">
        <w:rPr>
          <w:rFonts w:ascii="Times New Roman" w:hAnsi="Times New Roman"/>
          <w:sz w:val="28"/>
          <w:szCs w:val="28"/>
        </w:rPr>
        <w:t>3</w:t>
      </w:r>
      <w:r w:rsidRPr="006F54AB">
        <w:rPr>
          <w:rFonts w:ascii="Times New Roman" w:hAnsi="Times New Roman"/>
          <w:sz w:val="28"/>
          <w:szCs w:val="28"/>
        </w:rPr>
        <w:t xml:space="preserve"> года на территории муниципального образования </w:t>
      </w:r>
      <w:proofErr w:type="spellStart"/>
      <w:r w:rsidRPr="006F54AB">
        <w:rPr>
          <w:rFonts w:ascii="Times New Roman" w:hAnsi="Times New Roman"/>
          <w:sz w:val="28"/>
          <w:szCs w:val="28"/>
        </w:rPr>
        <w:t>Богородский</w:t>
      </w:r>
      <w:proofErr w:type="spellEnd"/>
      <w:r w:rsidRPr="006F54AB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8A2386" w:rsidRPr="006F54AB">
        <w:rPr>
          <w:rFonts w:ascii="Times New Roman" w:hAnsi="Times New Roman"/>
          <w:sz w:val="28"/>
          <w:szCs w:val="28"/>
        </w:rPr>
        <w:t xml:space="preserve"> (срок оплаты январь 2024г.) </w:t>
      </w:r>
    </w:p>
    <w:p w:rsidR="00F51DB4" w:rsidRPr="00CA21C5" w:rsidRDefault="00F51DB4">
      <w:pPr>
        <w:jc w:val="both"/>
        <w:outlineLvl w:val="4"/>
        <w:rPr>
          <w:rFonts w:ascii="Times New Roman" w:eastAsia="Courier New" w:hAnsi="Times New Roman"/>
          <w:b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- не заключены договоры</w:t>
      </w:r>
      <w:r w:rsidRPr="008B5DF1">
        <w:rPr>
          <w:rFonts w:ascii="Times New Roman" w:eastAsia="Calibri" w:hAnsi="Times New Roman"/>
          <w:color w:val="000000"/>
          <w:sz w:val="28"/>
          <w:szCs w:val="28"/>
        </w:rPr>
        <w:t xml:space="preserve">  </w:t>
      </w:r>
      <w:r w:rsidR="006D0237" w:rsidRPr="008B5DF1">
        <w:rPr>
          <w:rFonts w:ascii="Times New Roman" w:eastAsia="Calibri" w:hAnsi="Times New Roman"/>
          <w:color w:val="000000"/>
          <w:sz w:val="28"/>
          <w:szCs w:val="28"/>
        </w:rPr>
        <w:t xml:space="preserve">на сумму 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1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5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18,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>2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6D0237" w:rsidRPr="008B5DF1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  <w:r w:rsidR="00E05D45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8528FC" w:rsidRDefault="008528FC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Жилищно-коммунальное хозяйство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: кассовые расходы составили 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12 004,5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13 228,9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</w:t>
      </w:r>
      <w:r w:rsidR="00936977">
        <w:rPr>
          <w:rFonts w:ascii="Times New Roman" w:eastAsia="Calibri" w:hAnsi="Times New Roman"/>
          <w:color w:val="000000"/>
          <w:sz w:val="28"/>
          <w:szCs w:val="28"/>
        </w:rPr>
        <w:t>90,7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</w:t>
      </w:r>
    </w:p>
    <w:p w:rsidR="00CA38A2" w:rsidRPr="004F6596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 </w:t>
      </w:r>
      <w:r w:rsidRPr="004F6596">
        <w:rPr>
          <w:rFonts w:ascii="Times New Roman" w:eastAsia="Calibri" w:hAnsi="Times New Roman"/>
          <w:color w:val="000000"/>
          <w:sz w:val="28"/>
          <w:szCs w:val="28"/>
        </w:rPr>
        <w:t xml:space="preserve">Основная причина не полного использования средств: </w:t>
      </w:r>
    </w:p>
    <w:p w:rsidR="00B52191" w:rsidRPr="00B732DC" w:rsidRDefault="00C72AF1">
      <w:pPr>
        <w:jc w:val="both"/>
        <w:rPr>
          <w:rFonts w:ascii="Times New Roman" w:eastAsia="Calibri" w:hAnsi="Times New Roman"/>
          <w:color w:val="000000"/>
          <w:sz w:val="28"/>
          <w:szCs w:val="28"/>
          <w:highlight w:val="yellow"/>
        </w:rPr>
      </w:pP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           - по подразделу  0502 «Коммунальное хозяйство» кассовые расходы составили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5 213,</w:t>
      </w:r>
      <w:r w:rsidR="00936977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 руб. при плановых назначениях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5 701,</w:t>
      </w:r>
      <w:r w:rsidR="00936977">
        <w:rPr>
          <w:rFonts w:ascii="Times New Roman" w:eastAsia="Calibri" w:hAnsi="Times New Roman"/>
          <w:color w:val="000000"/>
          <w:sz w:val="28"/>
          <w:szCs w:val="28"/>
        </w:rPr>
        <w:t>2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тыс. 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руб. или </w:t>
      </w:r>
      <w:r w:rsidR="00936977">
        <w:rPr>
          <w:rFonts w:ascii="Times New Roman" w:eastAsia="Calibri" w:hAnsi="Times New Roman"/>
          <w:color w:val="000000"/>
          <w:sz w:val="28"/>
          <w:szCs w:val="28"/>
        </w:rPr>
        <w:t>91,4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%, причина </w:t>
      </w:r>
      <w:r w:rsidR="00E41289"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- субсидия муниципальному казенному учреждению перечислена под </w:t>
      </w:r>
      <w:r w:rsidR="004737F7" w:rsidRPr="00B732DC">
        <w:rPr>
          <w:rFonts w:ascii="Times New Roman" w:eastAsia="Calibri" w:hAnsi="Times New Roman"/>
          <w:color w:val="000000"/>
          <w:sz w:val="28"/>
          <w:szCs w:val="28"/>
        </w:rPr>
        <w:t>фактическую потребность</w:t>
      </w:r>
      <w:r w:rsidR="00E41289" w:rsidRPr="00B732DC">
        <w:rPr>
          <w:rFonts w:ascii="Times New Roman" w:eastAsia="Calibri" w:hAnsi="Times New Roman"/>
          <w:color w:val="000000"/>
          <w:sz w:val="28"/>
          <w:szCs w:val="28"/>
        </w:rPr>
        <w:t>;</w:t>
      </w:r>
      <w:r w:rsidR="00B732DC" w:rsidRPr="00B732DC">
        <w:rPr>
          <w:color w:val="000000"/>
          <w:sz w:val="28"/>
        </w:rPr>
        <w:t xml:space="preserve"> </w:t>
      </w:r>
      <w:r w:rsidR="00B732DC" w:rsidRPr="00B732DC">
        <w:rPr>
          <w:rFonts w:ascii="Times New Roman" w:hAnsi="Times New Roman"/>
          <w:color w:val="000000"/>
          <w:sz w:val="28"/>
        </w:rPr>
        <w:t>средства самообложения граждан, в соответствии с решением схода граждан, оставлены для увеличения бюджетных ассигнований следующего финансового года, на мероприятия по содержанию и ремонту систем водоснабжения</w:t>
      </w:r>
      <w:r w:rsidR="004874D0">
        <w:rPr>
          <w:rFonts w:ascii="Times New Roman" w:hAnsi="Times New Roman"/>
          <w:color w:val="000000"/>
          <w:sz w:val="28"/>
        </w:rPr>
        <w:t xml:space="preserve"> </w:t>
      </w:r>
      <w:r w:rsidR="00B732DC" w:rsidRPr="00B732DC">
        <w:rPr>
          <w:rFonts w:ascii="Times New Roman" w:hAnsi="Times New Roman"/>
          <w:color w:val="000000"/>
          <w:sz w:val="28"/>
        </w:rPr>
        <w:t xml:space="preserve"> в сельских населенных пунктах в сумме </w:t>
      </w:r>
      <w:r w:rsidR="00B92B7E">
        <w:rPr>
          <w:rFonts w:ascii="Times New Roman" w:hAnsi="Times New Roman"/>
          <w:color w:val="000000"/>
          <w:sz w:val="28"/>
        </w:rPr>
        <w:t>66,9 тыс.</w:t>
      </w:r>
      <w:r w:rsidR="00B732DC" w:rsidRPr="00B732DC">
        <w:rPr>
          <w:rFonts w:ascii="Times New Roman" w:hAnsi="Times New Roman"/>
          <w:color w:val="000000"/>
          <w:sz w:val="28"/>
        </w:rPr>
        <w:t xml:space="preserve"> руб.;</w:t>
      </w:r>
    </w:p>
    <w:p w:rsidR="0091211F" w:rsidRPr="008574B4" w:rsidRDefault="00C72AF1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B732DC">
        <w:rPr>
          <w:rFonts w:ascii="Times New Roman" w:eastAsia="Calibri" w:hAnsi="Times New Roman"/>
          <w:color w:val="000000"/>
          <w:sz w:val="28"/>
          <w:szCs w:val="28"/>
        </w:rPr>
        <w:t>          </w:t>
      </w:r>
      <w:proofErr w:type="gramStart"/>
      <w:r w:rsidRPr="00B732DC">
        <w:rPr>
          <w:rFonts w:ascii="Times New Roman" w:eastAsia="Calibri" w:hAnsi="Times New Roman"/>
          <w:color w:val="000000"/>
          <w:sz w:val="28"/>
          <w:szCs w:val="28"/>
        </w:rPr>
        <w:t>- по подразделу 0503 "Благоустройство": при плане 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7 527,7 тыс.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руб., исполнение составило 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6 791,</w:t>
      </w:r>
      <w:r w:rsidR="003109CB">
        <w:rPr>
          <w:rFonts w:ascii="Times New Roman" w:eastAsia="Calibri" w:hAnsi="Times New Roman"/>
          <w:color w:val="000000"/>
          <w:sz w:val="28"/>
          <w:szCs w:val="28"/>
        </w:rPr>
        <w:t>0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 руб.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или </w:t>
      </w:r>
      <w:r w:rsidR="003109CB">
        <w:rPr>
          <w:rFonts w:ascii="Times New Roman" w:eastAsia="Calibri" w:hAnsi="Times New Roman"/>
          <w:color w:val="000000"/>
          <w:sz w:val="28"/>
          <w:szCs w:val="28"/>
        </w:rPr>
        <w:t>90,2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>%.</w:t>
      </w:r>
      <w:r w:rsidR="00411302"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 Причина – </w:t>
      </w:r>
      <w:r w:rsidR="0091211F" w:rsidRPr="00B732DC">
        <w:rPr>
          <w:rFonts w:ascii="Times New Roman" w:eastAsia="Calibri" w:hAnsi="Times New Roman"/>
          <w:color w:val="000000"/>
          <w:sz w:val="28"/>
          <w:szCs w:val="28"/>
        </w:rPr>
        <w:t>субсидия муниципальному казенному учреждению перечислена</w:t>
      </w:r>
      <w:r w:rsidR="00411302" w:rsidRPr="00B732DC">
        <w:rPr>
          <w:rFonts w:ascii="Times New Roman" w:eastAsia="Calibri" w:hAnsi="Times New Roman"/>
          <w:color w:val="000000"/>
          <w:sz w:val="28"/>
          <w:szCs w:val="28"/>
        </w:rPr>
        <w:t xml:space="preserve"> под </w:t>
      </w:r>
      <w:r w:rsidR="004737F7" w:rsidRPr="00B732DC">
        <w:rPr>
          <w:rFonts w:ascii="Times New Roman" w:eastAsia="Calibri" w:hAnsi="Times New Roman"/>
          <w:color w:val="000000"/>
          <w:sz w:val="28"/>
          <w:szCs w:val="28"/>
        </w:rPr>
        <w:t>фактическую потребность</w:t>
      </w:r>
      <w:r w:rsidR="00F07DEF">
        <w:rPr>
          <w:rFonts w:ascii="Times New Roman" w:eastAsia="Calibri" w:hAnsi="Times New Roman"/>
          <w:color w:val="000000"/>
          <w:sz w:val="28"/>
          <w:szCs w:val="28"/>
        </w:rPr>
        <w:t xml:space="preserve">; </w:t>
      </w:r>
      <w:r w:rsidR="00F07DEF" w:rsidRPr="00B732DC">
        <w:rPr>
          <w:rFonts w:ascii="Times New Roman" w:hAnsi="Times New Roman"/>
          <w:color w:val="000000"/>
          <w:sz w:val="28"/>
        </w:rPr>
        <w:t>средства самообложения граждан, в соответствии с решением схода граждан, оставлены для увеличения бюджетных ассигнований следующего финансового года, н</w:t>
      </w:r>
      <w:r w:rsidR="00F07DEF">
        <w:rPr>
          <w:rFonts w:ascii="Times New Roman" w:hAnsi="Times New Roman"/>
          <w:color w:val="000000"/>
          <w:sz w:val="28"/>
        </w:rPr>
        <w:t xml:space="preserve">а мероприятия  по ремонту и содержанию уличного </w:t>
      </w:r>
      <w:r w:rsidR="00F07DEF">
        <w:rPr>
          <w:rFonts w:ascii="Times New Roman" w:hAnsi="Times New Roman"/>
          <w:color w:val="000000"/>
          <w:sz w:val="28"/>
        </w:rPr>
        <w:lastRenderedPageBreak/>
        <w:t xml:space="preserve">освещения в </w:t>
      </w:r>
      <w:proofErr w:type="spellStart"/>
      <w:r w:rsidR="00F07DEF">
        <w:rPr>
          <w:rFonts w:ascii="Times New Roman" w:hAnsi="Times New Roman"/>
          <w:color w:val="000000"/>
          <w:sz w:val="28"/>
        </w:rPr>
        <w:t>пгт</w:t>
      </w:r>
      <w:proofErr w:type="spellEnd"/>
      <w:r w:rsidR="00F07DEF">
        <w:rPr>
          <w:rFonts w:ascii="Times New Roman" w:hAnsi="Times New Roman"/>
          <w:color w:val="000000"/>
          <w:sz w:val="28"/>
        </w:rPr>
        <w:t>.</w:t>
      </w:r>
      <w:proofErr w:type="gramEnd"/>
      <w:r w:rsidR="00F07DE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="00F07DEF">
        <w:rPr>
          <w:rFonts w:ascii="Times New Roman" w:hAnsi="Times New Roman"/>
          <w:color w:val="000000"/>
          <w:sz w:val="28"/>
        </w:rPr>
        <w:t>Богородское</w:t>
      </w:r>
      <w:proofErr w:type="spellEnd"/>
      <w:r w:rsidR="00F07DEF">
        <w:rPr>
          <w:rFonts w:ascii="Times New Roman" w:hAnsi="Times New Roman"/>
          <w:color w:val="000000"/>
          <w:sz w:val="28"/>
        </w:rPr>
        <w:t xml:space="preserve"> и сельских населенных </w:t>
      </w:r>
      <w:proofErr w:type="gramStart"/>
      <w:r w:rsidR="00F07DEF">
        <w:rPr>
          <w:rFonts w:ascii="Times New Roman" w:hAnsi="Times New Roman"/>
          <w:color w:val="000000"/>
          <w:sz w:val="28"/>
        </w:rPr>
        <w:t>пунктах</w:t>
      </w:r>
      <w:proofErr w:type="gramEnd"/>
      <w:r w:rsidR="00F07DEF">
        <w:rPr>
          <w:rFonts w:ascii="Times New Roman" w:hAnsi="Times New Roman"/>
          <w:color w:val="000000"/>
          <w:sz w:val="28"/>
        </w:rPr>
        <w:t xml:space="preserve">, на выкашивание травы в </w:t>
      </w:r>
      <w:r w:rsidR="00F07DEF" w:rsidRPr="00B732DC">
        <w:rPr>
          <w:rFonts w:ascii="Times New Roman" w:hAnsi="Times New Roman"/>
          <w:color w:val="000000"/>
          <w:sz w:val="28"/>
        </w:rPr>
        <w:t xml:space="preserve">сельских населенных пунктах в сумме </w:t>
      </w:r>
      <w:r w:rsidR="00B92B7E">
        <w:rPr>
          <w:rFonts w:ascii="Times New Roman" w:hAnsi="Times New Roman"/>
          <w:color w:val="000000"/>
          <w:sz w:val="28"/>
        </w:rPr>
        <w:t>449,</w:t>
      </w:r>
      <w:r w:rsidR="00F07DEF">
        <w:rPr>
          <w:rFonts w:ascii="Times New Roman" w:hAnsi="Times New Roman"/>
          <w:color w:val="000000"/>
          <w:sz w:val="28"/>
        </w:rPr>
        <w:t>8</w:t>
      </w:r>
      <w:r w:rsidR="00B92B7E">
        <w:rPr>
          <w:rFonts w:ascii="Times New Roman" w:hAnsi="Times New Roman"/>
          <w:color w:val="000000"/>
          <w:sz w:val="28"/>
        </w:rPr>
        <w:t xml:space="preserve"> тыс. </w:t>
      </w:r>
      <w:r w:rsidR="00F07DEF" w:rsidRPr="00B732DC">
        <w:rPr>
          <w:rFonts w:ascii="Times New Roman" w:hAnsi="Times New Roman"/>
          <w:color w:val="000000"/>
          <w:sz w:val="28"/>
        </w:rPr>
        <w:t xml:space="preserve"> руб.</w:t>
      </w:r>
    </w:p>
    <w:p w:rsidR="0091211F" w:rsidRPr="008574B4" w:rsidRDefault="0091211F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B3366F" w:rsidRPr="008574B4" w:rsidRDefault="00C72AF1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         </w:t>
      </w:r>
      <w:proofErr w:type="gramStart"/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Охрана окружающей среды: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кассовые расходы составили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1 548,</w:t>
      </w:r>
      <w:r w:rsidR="00F45648">
        <w:rPr>
          <w:rFonts w:ascii="Times New Roman" w:eastAsia="Calibri" w:hAnsi="Times New Roman"/>
          <w:color w:val="000000"/>
          <w:sz w:val="28"/>
          <w:szCs w:val="28"/>
        </w:rPr>
        <w:t>1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2 717,</w:t>
      </w:r>
      <w:r w:rsidR="00F45648">
        <w:rPr>
          <w:rFonts w:ascii="Times New Roman" w:eastAsia="Calibri" w:hAnsi="Times New Roman"/>
          <w:color w:val="000000"/>
          <w:sz w:val="28"/>
          <w:szCs w:val="28"/>
        </w:rPr>
        <w:t>1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F45648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5B6732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руб. или </w:t>
      </w:r>
      <w:r w:rsidR="00F45648">
        <w:rPr>
          <w:rFonts w:ascii="Times New Roman" w:eastAsia="Calibri" w:hAnsi="Times New Roman"/>
          <w:color w:val="000000"/>
          <w:sz w:val="28"/>
          <w:szCs w:val="28"/>
        </w:rPr>
        <w:t>57,0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%.</w:t>
      </w:r>
      <w:r w:rsidR="00B3366F" w:rsidRPr="00B3366F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B3366F">
        <w:rPr>
          <w:rFonts w:ascii="Times New Roman" w:eastAsia="Calibri" w:hAnsi="Times New Roman"/>
          <w:color w:val="000000"/>
          <w:sz w:val="28"/>
          <w:szCs w:val="28"/>
        </w:rPr>
        <w:t>П</w:t>
      </w:r>
      <w:r w:rsidR="00B3366F" w:rsidRPr="00284667">
        <w:rPr>
          <w:rFonts w:ascii="Times New Roman" w:eastAsia="Calibri" w:hAnsi="Times New Roman"/>
          <w:color w:val="000000"/>
          <w:sz w:val="28"/>
          <w:szCs w:val="28"/>
        </w:rPr>
        <w:t>ричина не полного использования средств</w:t>
      </w:r>
      <w:r w:rsidR="00B3366F">
        <w:rPr>
          <w:rFonts w:ascii="Times New Roman" w:eastAsia="Calibri" w:hAnsi="Times New Roman"/>
          <w:color w:val="000000"/>
          <w:sz w:val="28"/>
          <w:szCs w:val="28"/>
        </w:rPr>
        <w:t xml:space="preserve"> – </w:t>
      </w:r>
      <w:r w:rsidR="0022014E">
        <w:rPr>
          <w:rFonts w:ascii="Times New Roman" w:eastAsia="Calibri" w:hAnsi="Times New Roman"/>
          <w:color w:val="000000"/>
          <w:sz w:val="28"/>
          <w:szCs w:val="28"/>
        </w:rPr>
        <w:t>ликвидация свалки запланирована на 2024 год</w:t>
      </w:r>
      <w:r w:rsidR="00270E93">
        <w:rPr>
          <w:rFonts w:ascii="Times New Roman" w:eastAsia="Calibri" w:hAnsi="Times New Roman"/>
          <w:color w:val="000000"/>
          <w:sz w:val="28"/>
          <w:szCs w:val="28"/>
        </w:rPr>
        <w:t>; приобретение прибора учета сточных вод пер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енесено на 2024 год в сумме 236,</w:t>
      </w:r>
      <w:r w:rsidR="00270E93">
        <w:rPr>
          <w:rFonts w:ascii="Times New Roman" w:eastAsia="Calibri" w:hAnsi="Times New Roman"/>
          <w:color w:val="000000"/>
          <w:sz w:val="28"/>
          <w:szCs w:val="28"/>
        </w:rPr>
        <w:t>2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 </w:t>
      </w:r>
      <w:r w:rsidR="00270E93">
        <w:rPr>
          <w:rFonts w:ascii="Times New Roman" w:eastAsia="Calibri" w:hAnsi="Times New Roman"/>
          <w:color w:val="000000"/>
          <w:sz w:val="28"/>
          <w:szCs w:val="28"/>
        </w:rPr>
        <w:t xml:space="preserve"> руб., так как по итогам электронного аукциона в 2023 году не было подано ни одной заявки.</w:t>
      </w:r>
      <w:proofErr w:type="gramEnd"/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7306AC" w:rsidRDefault="00C72AF1" w:rsidP="007306AC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  </w:t>
      </w: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 Образование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кассовые расходы составили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19 315,</w:t>
      </w:r>
      <w:r w:rsidR="00690AB2">
        <w:rPr>
          <w:rFonts w:ascii="Times New Roman" w:eastAsia="Calibri" w:hAnsi="Times New Roman"/>
          <w:color w:val="000000"/>
          <w:sz w:val="28"/>
          <w:szCs w:val="28"/>
        </w:rPr>
        <w:t>0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19 454,</w:t>
      </w:r>
      <w:r w:rsidR="00690AB2">
        <w:rPr>
          <w:rFonts w:ascii="Times New Roman" w:eastAsia="Calibri" w:hAnsi="Times New Roman"/>
          <w:color w:val="000000"/>
          <w:sz w:val="28"/>
          <w:szCs w:val="28"/>
        </w:rPr>
        <w:t>3</w:t>
      </w:r>
      <w:r w:rsidR="007374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 </w:t>
      </w:r>
      <w:r w:rsidR="00690AB2">
        <w:rPr>
          <w:rFonts w:ascii="Times New Roman" w:eastAsia="Calibri" w:hAnsi="Times New Roman"/>
          <w:color w:val="000000"/>
          <w:sz w:val="28"/>
          <w:szCs w:val="28"/>
        </w:rPr>
        <w:t>99,3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</w:t>
      </w:r>
      <w:r w:rsidR="007306AC">
        <w:rPr>
          <w:rFonts w:ascii="Times New Roman" w:eastAsia="Calibri" w:hAnsi="Times New Roman"/>
          <w:color w:val="000000"/>
          <w:sz w:val="28"/>
          <w:szCs w:val="28"/>
        </w:rPr>
        <w:t xml:space="preserve">Причина неисполнения - </w:t>
      </w:r>
      <w:r w:rsidRPr="007306AC">
        <w:rPr>
          <w:rFonts w:ascii="Times New Roman" w:eastAsia="Calibri" w:hAnsi="Times New Roman"/>
          <w:color w:val="000000"/>
          <w:sz w:val="28"/>
          <w:szCs w:val="28"/>
        </w:rPr>
        <w:t>средства израсходованы под фактическую потребность.</w:t>
      </w:r>
      <w:r w:rsidR="0030596A" w:rsidRPr="007306A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30596A" w:rsidRPr="00526833">
        <w:rPr>
          <w:rFonts w:ascii="Times New Roman" w:eastAsia="Calibri" w:hAnsi="Times New Roman"/>
          <w:color w:val="000000"/>
          <w:sz w:val="28"/>
          <w:szCs w:val="28"/>
        </w:rPr>
        <w:t>Остал</w:t>
      </w:r>
      <w:r w:rsidR="007306AC">
        <w:rPr>
          <w:rFonts w:ascii="Times New Roman" w:eastAsia="Calibri" w:hAnsi="Times New Roman"/>
          <w:color w:val="000000"/>
          <w:sz w:val="28"/>
          <w:szCs w:val="28"/>
        </w:rPr>
        <w:t>и</w:t>
      </w:r>
      <w:r w:rsidR="0030596A" w:rsidRPr="00526833">
        <w:rPr>
          <w:rFonts w:ascii="Times New Roman" w:eastAsia="Calibri" w:hAnsi="Times New Roman"/>
          <w:color w:val="000000"/>
          <w:sz w:val="28"/>
          <w:szCs w:val="28"/>
        </w:rPr>
        <w:t xml:space="preserve">сь </w:t>
      </w:r>
      <w:r w:rsidR="007306AC">
        <w:rPr>
          <w:rFonts w:ascii="Times New Roman" w:eastAsia="Calibri" w:hAnsi="Times New Roman"/>
          <w:color w:val="000000"/>
          <w:sz w:val="28"/>
          <w:szCs w:val="28"/>
        </w:rPr>
        <w:t xml:space="preserve">невостребованными средства областного бюджета </w:t>
      </w:r>
      <w:proofErr w:type="gramStart"/>
      <w:r w:rsidR="007306AC">
        <w:rPr>
          <w:rFonts w:ascii="Times New Roman" w:eastAsia="Calibri" w:hAnsi="Times New Roman"/>
          <w:color w:val="000000"/>
          <w:sz w:val="28"/>
          <w:szCs w:val="28"/>
        </w:rPr>
        <w:t>на</w:t>
      </w:r>
      <w:proofErr w:type="gramEnd"/>
      <w:r w:rsidR="007306AC">
        <w:rPr>
          <w:rFonts w:ascii="Times New Roman" w:eastAsia="Calibri" w:hAnsi="Times New Roman"/>
          <w:color w:val="000000"/>
          <w:sz w:val="28"/>
          <w:szCs w:val="28"/>
        </w:rPr>
        <w:t>:</w:t>
      </w:r>
    </w:p>
    <w:p w:rsidR="007306AC" w:rsidRDefault="007306AC" w:rsidP="007306AC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55711">
        <w:rPr>
          <w:rFonts w:ascii="Times New Roman" w:eastAsia="Calibri" w:hAnsi="Times New Roman"/>
          <w:color w:val="000000"/>
          <w:sz w:val="28"/>
          <w:szCs w:val="28"/>
        </w:rPr>
        <w:t xml:space="preserve">на реализацию расходных обязательств муниципальных образований области (оплата налога на имущество) в сумме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6,7 тыс.</w:t>
      </w:r>
      <w:r w:rsidRPr="00C55711">
        <w:rPr>
          <w:rFonts w:ascii="Times New Roman" w:eastAsia="Calibri" w:hAnsi="Times New Roman"/>
          <w:color w:val="000000"/>
          <w:sz w:val="28"/>
          <w:szCs w:val="28"/>
        </w:rPr>
        <w:t xml:space="preserve"> руб.,</w:t>
      </w:r>
    </w:p>
    <w:p w:rsidR="008A3281" w:rsidRPr="00C55711" w:rsidRDefault="008A3281" w:rsidP="007306AC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D05AF">
        <w:rPr>
          <w:rFonts w:ascii="Times New Roman" w:eastAsia="Calibri" w:hAnsi="Times New Roman"/>
          <w:color w:val="000000"/>
          <w:sz w:val="28"/>
          <w:szCs w:val="28"/>
        </w:rPr>
        <w:t>экономия  по заключенным договорам за коммунальные услуги –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69,0 тыс.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CA38A2" w:rsidRPr="008574B4" w:rsidRDefault="00CA38A2">
      <w:pPr>
        <w:jc w:val="both"/>
        <w:rPr>
          <w:rFonts w:ascii="Times New Roman" w:eastAsia="Courier New" w:hAnsi="Times New Roman"/>
          <w:sz w:val="28"/>
          <w:szCs w:val="28"/>
        </w:rPr>
      </w:pP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553743" w:rsidRPr="008574B4" w:rsidRDefault="00C72AF1" w:rsidP="00553743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 Культура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:  при плане 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20 513,6 тыс.</w:t>
      </w:r>
      <w:r w:rsidR="00464720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руб., исполнение составило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19 000,</w:t>
      </w:r>
      <w:r w:rsidR="00604560">
        <w:rPr>
          <w:rFonts w:ascii="Times New Roman" w:eastAsia="Calibri" w:hAnsi="Times New Roman"/>
          <w:color w:val="000000"/>
          <w:sz w:val="28"/>
          <w:szCs w:val="28"/>
        </w:rPr>
        <w:t>3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464720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A64586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руб. или </w:t>
      </w:r>
      <w:r w:rsidR="00604560">
        <w:rPr>
          <w:rFonts w:ascii="Times New Roman" w:eastAsia="Calibri" w:hAnsi="Times New Roman"/>
          <w:color w:val="000000"/>
          <w:sz w:val="28"/>
          <w:szCs w:val="28"/>
        </w:rPr>
        <w:t>92,6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</w:t>
      </w:r>
      <w:r w:rsidRPr="00553743">
        <w:rPr>
          <w:rFonts w:ascii="Times New Roman" w:eastAsia="Calibri" w:hAnsi="Times New Roman"/>
          <w:color w:val="000000"/>
          <w:sz w:val="28"/>
          <w:szCs w:val="28"/>
        </w:rPr>
        <w:t>Основная причина –</w:t>
      </w:r>
      <w:r w:rsidR="003A742B" w:rsidRPr="0055374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553743">
        <w:rPr>
          <w:rFonts w:ascii="Times New Roman" w:eastAsia="Calibri" w:hAnsi="Times New Roman"/>
          <w:color w:val="000000"/>
          <w:sz w:val="28"/>
          <w:szCs w:val="28"/>
        </w:rPr>
        <w:t>средства израсходованы под фактическую потребность.</w:t>
      </w:r>
      <w:r w:rsidR="00553743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7C5CE2">
        <w:rPr>
          <w:rFonts w:ascii="Times New Roman" w:eastAsia="Calibri" w:hAnsi="Times New Roman"/>
          <w:color w:val="000000"/>
          <w:sz w:val="28"/>
          <w:szCs w:val="28"/>
        </w:rPr>
        <w:t xml:space="preserve">Оплата за коммунальные услуги в январе 2024г. за декабрь 2023г. </w:t>
      </w:r>
      <w:r w:rsidR="00212DF9">
        <w:rPr>
          <w:rFonts w:ascii="Times New Roman" w:eastAsia="Calibri" w:hAnsi="Times New Roman"/>
          <w:color w:val="000000"/>
          <w:sz w:val="28"/>
          <w:szCs w:val="28"/>
        </w:rPr>
        <w:t xml:space="preserve">Срок оплаты по </w:t>
      </w:r>
      <w:r w:rsidR="00212160">
        <w:rPr>
          <w:rFonts w:ascii="Times New Roman" w:eastAsia="Calibri" w:hAnsi="Times New Roman"/>
          <w:color w:val="000000"/>
          <w:sz w:val="28"/>
          <w:szCs w:val="28"/>
        </w:rPr>
        <w:t>муниципальным</w:t>
      </w:r>
      <w:r w:rsidR="00212DF9">
        <w:rPr>
          <w:rFonts w:ascii="Times New Roman" w:eastAsia="Calibri" w:hAnsi="Times New Roman"/>
          <w:color w:val="000000"/>
          <w:sz w:val="28"/>
          <w:szCs w:val="28"/>
        </w:rPr>
        <w:t xml:space="preserve"> контрактам </w:t>
      </w:r>
      <w:r w:rsidR="00212160" w:rsidRPr="00212160">
        <w:rPr>
          <w:rFonts w:ascii="Times New Roman" w:eastAsia="Calibri" w:hAnsi="Times New Roman"/>
          <w:color w:val="000000"/>
          <w:sz w:val="28"/>
          <w:szCs w:val="28"/>
        </w:rPr>
        <w:t xml:space="preserve">на выполнение работ по капитальному ремонту крыльца </w:t>
      </w:r>
      <w:r w:rsidR="00212DF9">
        <w:rPr>
          <w:rFonts w:ascii="Times New Roman" w:eastAsia="Calibri" w:hAnsi="Times New Roman"/>
          <w:color w:val="000000"/>
          <w:sz w:val="28"/>
          <w:szCs w:val="28"/>
        </w:rPr>
        <w:t xml:space="preserve">на сумму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704,8 тыс.</w:t>
      </w:r>
      <w:r w:rsidR="00212DF9">
        <w:rPr>
          <w:rFonts w:ascii="Times New Roman" w:eastAsia="Calibri" w:hAnsi="Times New Roman"/>
          <w:color w:val="000000"/>
          <w:sz w:val="28"/>
          <w:szCs w:val="28"/>
        </w:rPr>
        <w:t xml:space="preserve"> руб. в январе 2024г.</w:t>
      </w:r>
    </w:p>
    <w:p w:rsidR="00CA38A2" w:rsidRPr="008574B4" w:rsidRDefault="00CA38A2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</w:p>
    <w:p w:rsidR="00CA38A2" w:rsidRPr="008574B4" w:rsidRDefault="00C72AF1" w:rsidP="00030FBA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CA38A2" w:rsidRPr="00FA0082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 Социальная политика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кассовый расход –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7 836,</w:t>
      </w:r>
      <w:r w:rsidR="00E75985">
        <w:rPr>
          <w:rFonts w:ascii="Times New Roman" w:eastAsia="Calibri" w:hAnsi="Times New Roman"/>
          <w:color w:val="000000"/>
          <w:sz w:val="28"/>
          <w:szCs w:val="28"/>
        </w:rPr>
        <w:t>0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плановых назначениях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7 930,</w:t>
      </w:r>
      <w:r w:rsidR="00E75985">
        <w:rPr>
          <w:rFonts w:ascii="Times New Roman" w:eastAsia="Calibri" w:hAnsi="Times New Roman"/>
          <w:color w:val="000000"/>
          <w:sz w:val="28"/>
          <w:szCs w:val="28"/>
        </w:rPr>
        <w:t>8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или  на </w:t>
      </w:r>
      <w:r w:rsidR="00E75985">
        <w:rPr>
          <w:rFonts w:ascii="Times New Roman" w:eastAsia="Calibri" w:hAnsi="Times New Roman"/>
          <w:color w:val="000000"/>
          <w:sz w:val="28"/>
          <w:szCs w:val="28"/>
        </w:rPr>
        <w:t>98,8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%. </w:t>
      </w:r>
      <w:r w:rsidRPr="00FA0082">
        <w:rPr>
          <w:rFonts w:ascii="Times New Roman" w:eastAsia="Calibri" w:hAnsi="Times New Roman"/>
          <w:color w:val="000000"/>
          <w:sz w:val="28"/>
          <w:szCs w:val="28"/>
        </w:rPr>
        <w:t xml:space="preserve">Основная причина -  кассовые расходы произведены под фактическую потребность. Остались неосвоенными следующие  субвенции: </w:t>
      </w:r>
    </w:p>
    <w:p w:rsidR="00CA38A2" w:rsidRPr="00B304BA" w:rsidRDefault="0092305D">
      <w:pPr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     </w:t>
      </w:r>
      <w:proofErr w:type="gramStart"/>
      <w:r w:rsidR="004A55B4" w:rsidRPr="004A55B4">
        <w:rPr>
          <w:rFonts w:ascii="Times New Roman" w:eastAsia="Calibri" w:hAnsi="Times New Roman"/>
          <w:color w:val="000000"/>
          <w:sz w:val="28"/>
          <w:szCs w:val="28"/>
        </w:rPr>
        <w:t>на выполнение отдельных государственных полномочий по выплате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</w:r>
      <w:r w:rsidR="00C72AF1" w:rsidRPr="007675C7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4A55B4">
        <w:rPr>
          <w:rFonts w:ascii="Times New Roman" w:eastAsia="Calibri" w:hAnsi="Times New Roman"/>
          <w:color w:val="000000"/>
          <w:sz w:val="28"/>
          <w:szCs w:val="28"/>
        </w:rPr>
        <w:t xml:space="preserve">–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1,</w:t>
      </w:r>
      <w:r w:rsidR="00E75985">
        <w:rPr>
          <w:rFonts w:ascii="Times New Roman" w:eastAsia="Calibri" w:hAnsi="Times New Roman"/>
          <w:color w:val="000000"/>
          <w:sz w:val="28"/>
          <w:szCs w:val="28"/>
        </w:rPr>
        <w:t>5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4A55B4">
        <w:rPr>
          <w:rFonts w:ascii="Times New Roman" w:eastAsia="Calibri" w:hAnsi="Times New Roman"/>
          <w:color w:val="000000"/>
          <w:sz w:val="28"/>
          <w:szCs w:val="28"/>
        </w:rPr>
        <w:t xml:space="preserve"> руб.;</w:t>
      </w:r>
      <w:r w:rsidR="00C72AF1" w:rsidRPr="00B304BA">
        <w:rPr>
          <w:rFonts w:ascii="Times New Roman" w:eastAsia="Calibri" w:hAnsi="Times New Roman"/>
          <w:color w:val="000000"/>
          <w:sz w:val="28"/>
          <w:szCs w:val="28"/>
        </w:rPr>
        <w:t>         по назначению и выплате ежемесячных денежных выплат на детей-сирот и детей, оставшихся без попечения родителей, находящихся под</w:t>
      </w:r>
      <w:proofErr w:type="gramEnd"/>
      <w:r w:rsidR="00C72AF1" w:rsidRPr="00B304BA">
        <w:rPr>
          <w:rFonts w:ascii="Times New Roman" w:eastAsia="Calibri" w:hAnsi="Times New Roman"/>
          <w:color w:val="000000"/>
          <w:sz w:val="28"/>
          <w:szCs w:val="28"/>
        </w:rPr>
        <w:t xml:space="preserve"> опекой (попечительством), в приемной семье, и начислению и выплате ежемесячного вознаграждения, причитающегося приемным родителям –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49,</w:t>
      </w:r>
      <w:r w:rsidR="00636328">
        <w:rPr>
          <w:rFonts w:ascii="Times New Roman" w:eastAsia="Calibri" w:hAnsi="Times New Roman"/>
          <w:color w:val="000000"/>
          <w:sz w:val="28"/>
          <w:szCs w:val="28"/>
        </w:rPr>
        <w:t>5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="00C72AF1" w:rsidRPr="00B304BA">
        <w:rPr>
          <w:rFonts w:ascii="Times New Roman" w:eastAsia="Calibri" w:hAnsi="Times New Roman"/>
          <w:color w:val="000000"/>
          <w:sz w:val="28"/>
          <w:szCs w:val="28"/>
        </w:rPr>
        <w:t xml:space="preserve"> руб.;</w:t>
      </w:r>
    </w:p>
    <w:p w:rsidR="00CA38A2" w:rsidRPr="008574B4" w:rsidRDefault="00C72AF1">
      <w:pPr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D1ABE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         по начислению и выплате компенсации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–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26,</w:t>
      </w:r>
      <w:r w:rsidR="00E75985">
        <w:rPr>
          <w:rFonts w:ascii="Times New Roman" w:eastAsia="Calibri" w:hAnsi="Times New Roman"/>
          <w:color w:val="000000"/>
          <w:sz w:val="28"/>
          <w:szCs w:val="28"/>
        </w:rPr>
        <w:t>5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0D1ABE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E75985" w:rsidRPr="00E75985" w:rsidRDefault="00E75985" w:rsidP="00E75985">
      <w:pPr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         п</w:t>
      </w:r>
      <w:r w:rsidRPr="00E75985">
        <w:rPr>
          <w:rFonts w:ascii="Times New Roman" w:eastAsia="Courier New" w:hAnsi="Times New Roman"/>
          <w:sz w:val="28"/>
          <w:szCs w:val="28"/>
        </w:rPr>
        <w:t>о возмещению расходов, связанных с предоставлением руководителям, педагогическим работникам и иным специалистам (за исключением совместителей)</w:t>
      </w:r>
      <w:r w:rsidRPr="00E75985">
        <w:t xml:space="preserve"> </w:t>
      </w:r>
      <w:r w:rsidRPr="00E75985">
        <w:rPr>
          <w:rFonts w:ascii="Times New Roman" w:eastAsia="Courier New" w:hAnsi="Times New Roman"/>
          <w:sz w:val="28"/>
          <w:szCs w:val="28"/>
        </w:rPr>
        <w:t xml:space="preserve">муниципальных образовательных организаций, организаций для детей-сирот и детей, оставшихся без попечения родителей, работающим и проживающим в сельских населенных пунктах, поселках городского типа, меры социальной поддержки, установленной абзацем первым </w:t>
      </w:r>
    </w:p>
    <w:p w:rsidR="00E35A3C" w:rsidRPr="008574B4" w:rsidRDefault="00E75985" w:rsidP="00E75985">
      <w:pPr>
        <w:jc w:val="both"/>
        <w:rPr>
          <w:rFonts w:ascii="Times New Roman" w:eastAsia="Courier New" w:hAnsi="Times New Roman"/>
          <w:sz w:val="28"/>
          <w:szCs w:val="28"/>
        </w:rPr>
      </w:pPr>
      <w:r w:rsidRPr="00E75985">
        <w:rPr>
          <w:rFonts w:ascii="Times New Roman" w:eastAsia="Courier New" w:hAnsi="Times New Roman"/>
          <w:sz w:val="28"/>
          <w:szCs w:val="28"/>
        </w:rPr>
        <w:t>части 1 статьи 15 Закона Кировской области "Об образовании в Кировской области"</w:t>
      </w:r>
      <w:r w:rsidR="00B92B7E">
        <w:rPr>
          <w:rFonts w:ascii="Times New Roman" w:eastAsia="Courier New" w:hAnsi="Times New Roman"/>
          <w:sz w:val="28"/>
          <w:szCs w:val="28"/>
        </w:rPr>
        <w:t xml:space="preserve"> – 17,2 тыс.</w:t>
      </w:r>
      <w:r>
        <w:rPr>
          <w:rFonts w:ascii="Times New Roman" w:eastAsia="Courier New" w:hAnsi="Times New Roman"/>
          <w:sz w:val="28"/>
          <w:szCs w:val="28"/>
        </w:rPr>
        <w:t xml:space="preserve"> руб.</w:t>
      </w: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</w:t>
      </w:r>
      <w:r w:rsidR="00822618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   </w:t>
      </w:r>
      <w:r w:rsidRPr="008574B4">
        <w:rPr>
          <w:rFonts w:ascii="Times New Roman" w:eastAsia="Calibri" w:hAnsi="Times New Roman"/>
          <w:i/>
          <w:color w:val="000000"/>
          <w:sz w:val="28"/>
          <w:szCs w:val="28"/>
        </w:rPr>
        <w:t>Физическая культура и спорт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: кассовый расход составил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46,1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при плановом  назначении –  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46,1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 руб. исполнение -  </w:t>
      </w:r>
      <w:r w:rsidR="003E3602">
        <w:rPr>
          <w:rFonts w:ascii="Times New Roman" w:eastAsia="Calibri" w:hAnsi="Times New Roman"/>
          <w:color w:val="000000"/>
          <w:sz w:val="28"/>
          <w:szCs w:val="28"/>
        </w:rPr>
        <w:t>100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%. </w:t>
      </w:r>
    </w:p>
    <w:p w:rsidR="00CA38A2" w:rsidRPr="008574B4" w:rsidRDefault="00C72AF1" w:rsidP="00CC4BC2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</w:t>
      </w:r>
      <w:r w:rsidRPr="008574B4">
        <w:rPr>
          <w:rFonts w:ascii="Times New Roman" w:eastAsia="Courier New" w:hAnsi="Times New Roman"/>
          <w:color w:val="000000"/>
          <w:sz w:val="28"/>
          <w:szCs w:val="28"/>
        </w:rPr>
        <w:t xml:space="preserve">    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Уточнённые ассигнования на реализацию программ составили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158 030,</w:t>
      </w:r>
      <w:r w:rsidR="00886C02">
        <w:rPr>
          <w:rFonts w:ascii="Times New Roman" w:eastAsia="Calibri" w:hAnsi="Times New Roman"/>
          <w:color w:val="000000"/>
          <w:sz w:val="28"/>
          <w:szCs w:val="28"/>
        </w:rPr>
        <w:t>7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и составляют 100% от утвержденных расходов местного бюджета за исключением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непрограммных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направлений деятельности. Освоение бюджетных средств по муниципальным программам составило  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142 586,</w:t>
      </w:r>
      <w:r w:rsidR="00886C02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 </w:t>
      </w:r>
      <w:r w:rsidRPr="00604D11">
        <w:rPr>
          <w:rFonts w:ascii="Times New Roman" w:eastAsia="Calibri" w:hAnsi="Times New Roman"/>
          <w:color w:val="000000"/>
          <w:sz w:val="28"/>
          <w:szCs w:val="28"/>
        </w:rPr>
        <w:t xml:space="preserve">или </w:t>
      </w:r>
      <w:r w:rsidR="00245B36">
        <w:rPr>
          <w:rFonts w:ascii="Times New Roman" w:eastAsia="Calibri" w:hAnsi="Times New Roman"/>
          <w:color w:val="000000"/>
          <w:sz w:val="28"/>
          <w:szCs w:val="28"/>
        </w:rPr>
        <w:t>90,2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%.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Муниципального долга на 1 января 202</w:t>
      </w:r>
      <w:r w:rsidR="0057569A">
        <w:rPr>
          <w:rFonts w:ascii="Times New Roman" w:eastAsia="Calibri" w:hAnsi="Times New Roman"/>
          <w:color w:val="000000"/>
          <w:sz w:val="28"/>
          <w:szCs w:val="28"/>
        </w:rPr>
        <w:t>4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года нет. Бюджетные кредиты в 202</w:t>
      </w:r>
      <w:r w:rsidR="0057569A"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году округом не привлекались, муниципальные гарантии не предоставлялись.</w:t>
      </w:r>
    </w:p>
    <w:p w:rsidR="00CA38A2" w:rsidRPr="008574B4" w:rsidRDefault="00C72AF1">
      <w:pPr>
        <w:ind w:firstLine="540"/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При плановом дефиците</w:t>
      </w:r>
      <w:r w:rsidR="00A213D9"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бюджета, сложившегося в течение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202</w:t>
      </w:r>
      <w:r w:rsidR="009334F0"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года в сумме </w:t>
      </w:r>
      <w:r w:rsidR="00B811BF">
        <w:rPr>
          <w:rFonts w:ascii="Times New Roman" w:eastAsia="Calibri" w:hAnsi="Times New Roman"/>
          <w:color w:val="000000"/>
          <w:sz w:val="28"/>
          <w:szCs w:val="28"/>
        </w:rPr>
        <w:t>11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 </w:t>
      </w:r>
      <w:r w:rsidR="00B811BF">
        <w:rPr>
          <w:rFonts w:ascii="Times New Roman" w:eastAsia="Calibri" w:hAnsi="Times New Roman"/>
          <w:color w:val="000000"/>
          <w:sz w:val="28"/>
          <w:szCs w:val="28"/>
        </w:rPr>
        <w:t>90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 xml:space="preserve">3,0 тыс. 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>руб.,</w:t>
      </w:r>
      <w:r w:rsidRPr="008574B4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8574B4">
        <w:rPr>
          <w:rFonts w:ascii="Times New Roman" w:hAnsi="Times New Roman"/>
          <w:color w:val="000000"/>
          <w:sz w:val="28"/>
          <w:szCs w:val="28"/>
        </w:rPr>
        <w:t>ф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актически по итогам года </w:t>
      </w:r>
      <w:proofErr w:type="spellStart"/>
      <w:r w:rsidRPr="008574B4">
        <w:rPr>
          <w:rFonts w:ascii="Times New Roman" w:eastAsia="Calibri" w:hAnsi="Times New Roman"/>
          <w:color w:val="000000"/>
          <w:sz w:val="28"/>
          <w:szCs w:val="28"/>
        </w:rPr>
        <w:t>профицит</w:t>
      </w:r>
      <w:proofErr w:type="spellEnd"/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в сумме </w:t>
      </w:r>
      <w:r w:rsidR="00B92B7E">
        <w:rPr>
          <w:rFonts w:ascii="Times New Roman" w:eastAsia="Calibri" w:hAnsi="Times New Roman"/>
          <w:color w:val="000000"/>
          <w:sz w:val="28"/>
          <w:szCs w:val="28"/>
        </w:rPr>
        <w:t>8 976,3 тыс.</w:t>
      </w:r>
      <w:r w:rsidRPr="008574B4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CA38A2" w:rsidRDefault="00C72AF1">
      <w:pPr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2D58C7" w:rsidRPr="001B4F68" w:rsidRDefault="002D58C7" w:rsidP="002D58C7">
      <w:pPr>
        <w:jc w:val="both"/>
        <w:rPr>
          <w:rFonts w:ascii="Times New Roman" w:eastAsia="Courier New" w:hAnsi="Times New Roman"/>
          <w:sz w:val="28"/>
          <w:szCs w:val="28"/>
        </w:rPr>
      </w:pPr>
      <w:r w:rsidRPr="001B4F68">
        <w:rPr>
          <w:rFonts w:ascii="Times New Roman" w:eastAsia="Calibri" w:hAnsi="Times New Roman"/>
          <w:b/>
          <w:color w:val="000000"/>
          <w:sz w:val="28"/>
          <w:szCs w:val="28"/>
        </w:rPr>
        <w:t>Раздел 4 «Анализ показателей финансовой отчетности  бюджета муниципального образования «</w:t>
      </w:r>
      <w:proofErr w:type="spellStart"/>
      <w:r w:rsidRPr="001B4F68">
        <w:rPr>
          <w:rFonts w:ascii="Times New Roman" w:eastAsia="Calibri" w:hAnsi="Times New Roman"/>
          <w:b/>
          <w:color w:val="000000"/>
          <w:sz w:val="28"/>
          <w:szCs w:val="28"/>
        </w:rPr>
        <w:t>Богородский</w:t>
      </w:r>
      <w:proofErr w:type="spellEnd"/>
      <w:r w:rsidRPr="001B4F68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муниципальный округ»</w:t>
      </w:r>
    </w:p>
    <w:p w:rsidR="002D58C7" w:rsidRPr="001B4F68" w:rsidRDefault="002D58C7" w:rsidP="002D58C7">
      <w:pPr>
        <w:jc w:val="both"/>
        <w:rPr>
          <w:rFonts w:ascii="Times New Roman" w:eastAsia="Courier New" w:hAnsi="Times New Roman"/>
          <w:sz w:val="28"/>
          <w:szCs w:val="28"/>
        </w:rPr>
      </w:pPr>
      <w:r w:rsidRPr="001B4F68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1B4F68" w:rsidRPr="001B4F68" w:rsidRDefault="002D58C7" w:rsidP="001B4F68">
      <w:pPr>
        <w:jc w:val="both"/>
        <w:rPr>
          <w:rFonts w:ascii="Times New Roman" w:eastAsia="Courier New" w:hAnsi="Times New Roman"/>
        </w:rPr>
      </w:pPr>
      <w:r w:rsidRPr="001B4F68">
        <w:rPr>
          <w:rFonts w:ascii="Times New Roman" w:eastAsia="Calibri" w:hAnsi="Times New Roman"/>
          <w:color w:val="000000"/>
          <w:sz w:val="28"/>
          <w:szCs w:val="28"/>
        </w:rPr>
        <w:t>            Остаток средств  на счете бюджета  по состоянию на 01.01.202</w:t>
      </w:r>
      <w:r w:rsidR="001B4F68" w:rsidRPr="001B4F68">
        <w:rPr>
          <w:rFonts w:ascii="Times New Roman" w:eastAsia="Calibri" w:hAnsi="Times New Roman"/>
          <w:color w:val="000000"/>
          <w:sz w:val="28"/>
          <w:szCs w:val="28"/>
        </w:rPr>
        <w:t>4</w:t>
      </w:r>
      <w:r w:rsidRPr="001B4F68">
        <w:rPr>
          <w:rFonts w:ascii="Times New Roman" w:eastAsia="Calibri" w:hAnsi="Times New Roman"/>
          <w:color w:val="000000"/>
          <w:sz w:val="28"/>
          <w:szCs w:val="28"/>
        </w:rPr>
        <w:t xml:space="preserve"> года составляет </w:t>
      </w:r>
      <w:r w:rsidR="001B4F68" w:rsidRPr="001B4F68">
        <w:rPr>
          <w:rFonts w:ascii="Times New Roman" w:eastAsia="Calibri" w:hAnsi="Times New Roman"/>
          <w:color w:val="000000"/>
          <w:sz w:val="28"/>
          <w:szCs w:val="28"/>
        </w:rPr>
        <w:t>20 879 276,54</w:t>
      </w:r>
      <w:r w:rsidRPr="001B4F68">
        <w:rPr>
          <w:rFonts w:ascii="Times New Roman" w:eastAsia="Calibri" w:hAnsi="Times New Roman"/>
          <w:color w:val="000000"/>
          <w:sz w:val="28"/>
          <w:szCs w:val="28"/>
        </w:rPr>
        <w:t xml:space="preserve">  руб. Из них остатки целевых средств составили </w:t>
      </w:r>
      <w:r w:rsidR="001B4F68" w:rsidRPr="001B4F68">
        <w:rPr>
          <w:rFonts w:ascii="Times New Roman" w:eastAsia="Calibri" w:hAnsi="Times New Roman"/>
          <w:color w:val="000000"/>
          <w:sz w:val="28"/>
          <w:szCs w:val="28"/>
        </w:rPr>
        <w:t xml:space="preserve">                 4 665 000,00</w:t>
      </w:r>
      <w:r w:rsidRPr="001B4F68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  <w:r w:rsidR="001B4F68" w:rsidRPr="001B4F68">
        <w:rPr>
          <w:rFonts w:ascii="Times New Roman" w:eastAsia="Calibri" w:hAnsi="Times New Roman"/>
          <w:color w:val="000000"/>
          <w:sz w:val="28"/>
          <w:szCs w:val="28"/>
        </w:rPr>
        <w:t>,</w:t>
      </w:r>
      <w:r w:rsidR="001B4F68" w:rsidRPr="001B4F68">
        <w:rPr>
          <w:color w:val="000000"/>
          <w:sz w:val="28"/>
        </w:rPr>
        <w:t xml:space="preserve"> </w:t>
      </w:r>
      <w:r w:rsidR="001B4F68" w:rsidRPr="001B4F68">
        <w:rPr>
          <w:rFonts w:ascii="Times New Roman" w:hAnsi="Times New Roman"/>
          <w:color w:val="000000"/>
          <w:sz w:val="28"/>
        </w:rPr>
        <w:t xml:space="preserve">которые возвращены в январе 2024 года </w:t>
      </w:r>
      <w:r w:rsidR="00FF6697">
        <w:rPr>
          <w:rFonts w:ascii="Times New Roman" w:hAnsi="Times New Roman"/>
          <w:color w:val="000000"/>
          <w:sz w:val="28"/>
        </w:rPr>
        <w:t xml:space="preserve">в </w:t>
      </w:r>
      <w:r w:rsidR="001B4F68" w:rsidRPr="00FF6697">
        <w:rPr>
          <w:rFonts w:ascii="Times New Roman" w:hAnsi="Times New Roman"/>
          <w:color w:val="000000"/>
          <w:sz w:val="28"/>
        </w:rPr>
        <w:t>Министерство</w:t>
      </w:r>
      <w:r w:rsidR="001B4F68" w:rsidRPr="001B4F68">
        <w:rPr>
          <w:rFonts w:ascii="Times New Roman" w:hAnsi="Times New Roman"/>
          <w:color w:val="000000"/>
          <w:sz w:val="28"/>
        </w:rPr>
        <w:t xml:space="preserve"> транспорта Кировской области  в том числе:</w:t>
      </w:r>
    </w:p>
    <w:p w:rsidR="001B4F68" w:rsidRPr="001B4F68" w:rsidRDefault="001B4F68" w:rsidP="001B4F68">
      <w:pPr>
        <w:jc w:val="both"/>
        <w:rPr>
          <w:rFonts w:ascii="Times New Roman" w:eastAsia="Courier New" w:hAnsi="Times New Roman"/>
        </w:rPr>
      </w:pPr>
      <w:r w:rsidRPr="001B4F68">
        <w:rPr>
          <w:rFonts w:ascii="Times New Roman" w:hAnsi="Times New Roman"/>
          <w:color w:val="000000"/>
          <w:sz w:val="28"/>
        </w:rPr>
        <w:t>-</w:t>
      </w:r>
      <w:r w:rsidRPr="001B4F68">
        <w:rPr>
          <w:rFonts w:ascii="Times New Roman" w:hAnsi="Times New Roman"/>
          <w:color w:val="000000"/>
        </w:rPr>
        <w:t xml:space="preserve"> </w:t>
      </w:r>
      <w:r w:rsidRPr="001B4F68">
        <w:rPr>
          <w:rFonts w:ascii="Times New Roman" w:hAnsi="Times New Roman"/>
          <w:color w:val="000000"/>
          <w:sz w:val="28"/>
        </w:rPr>
        <w:t xml:space="preserve">Прочие межбюджетные трансферты, передаваемые бюджетам муниципальных округов (на приобретение подвижного состава пассажирского транспорта общего пользования, источником финансового обеспечения </w:t>
      </w:r>
      <w:proofErr w:type="gramStart"/>
      <w:r w:rsidRPr="001B4F68">
        <w:rPr>
          <w:rFonts w:ascii="Times New Roman" w:hAnsi="Times New Roman"/>
          <w:color w:val="000000"/>
          <w:sz w:val="28"/>
        </w:rPr>
        <w:t>расходов</w:t>
      </w:r>
      <w:proofErr w:type="gramEnd"/>
      <w:r w:rsidRPr="001B4F68">
        <w:rPr>
          <w:rFonts w:ascii="Times New Roman" w:hAnsi="Times New Roman"/>
          <w:color w:val="000000"/>
          <w:sz w:val="28"/>
        </w:rPr>
        <w:t xml:space="preserve"> на реализацию которых являются специальные казначейские кредиты)-4 665 000,00 руб.</w:t>
      </w:r>
    </w:p>
    <w:p w:rsidR="002D58C7" w:rsidRPr="001B4F68" w:rsidRDefault="002D58C7" w:rsidP="002D58C7">
      <w:pPr>
        <w:jc w:val="both"/>
        <w:rPr>
          <w:rFonts w:ascii="Times New Roman" w:eastAsia="Calibri" w:hAnsi="Times New Roman"/>
          <w:color w:val="000000"/>
          <w:sz w:val="28"/>
          <w:szCs w:val="28"/>
          <w:highlight w:val="yellow"/>
        </w:rPr>
      </w:pPr>
    </w:p>
    <w:p w:rsidR="002D58C7" w:rsidRPr="00CC4BC2" w:rsidRDefault="002D58C7" w:rsidP="002D58C7">
      <w:pPr>
        <w:jc w:val="both"/>
        <w:rPr>
          <w:rFonts w:ascii="Times New Roman" w:eastAsia="Courier New" w:hAnsi="Times New Roman"/>
          <w:sz w:val="28"/>
          <w:szCs w:val="28"/>
        </w:rPr>
      </w:pPr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         Всего за 202</w:t>
      </w:r>
      <w:r w:rsidR="001B4F68" w:rsidRPr="00CC4BC2">
        <w:rPr>
          <w:rFonts w:ascii="Times New Roman" w:eastAsia="Calibri" w:hAnsi="Times New Roman"/>
          <w:color w:val="000000"/>
          <w:sz w:val="28"/>
          <w:szCs w:val="28"/>
        </w:rPr>
        <w:t>3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 год в муниципальный округ из области поступило имущества балансовой стоимостью </w:t>
      </w:r>
      <w:r w:rsidR="00D40AD3"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557 </w:t>
      </w:r>
      <w:r w:rsidR="00C07950">
        <w:rPr>
          <w:rFonts w:ascii="Times New Roman" w:eastAsia="Calibri" w:hAnsi="Times New Roman"/>
          <w:color w:val="000000"/>
          <w:sz w:val="28"/>
          <w:szCs w:val="28"/>
        </w:rPr>
        <w:t>4</w:t>
      </w:r>
      <w:r w:rsidR="00D40AD3" w:rsidRPr="00CC4BC2">
        <w:rPr>
          <w:rFonts w:ascii="Times New Roman" w:eastAsia="Calibri" w:hAnsi="Times New Roman"/>
          <w:color w:val="000000"/>
          <w:sz w:val="28"/>
          <w:szCs w:val="28"/>
        </w:rPr>
        <w:t>45,82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 руб. в том числе: </w:t>
      </w:r>
    </w:p>
    <w:p w:rsidR="00D40AD3" w:rsidRPr="00CC4BC2" w:rsidRDefault="002D58C7" w:rsidP="002D58C7">
      <w:pPr>
        <w:ind w:firstLine="2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4BC2">
        <w:rPr>
          <w:rFonts w:ascii="Times New Roman" w:eastAsia="Calibri" w:hAnsi="Times New Roman"/>
          <w:color w:val="000000"/>
          <w:sz w:val="28"/>
          <w:szCs w:val="28"/>
        </w:rPr>
        <w:t>-от Министерства</w:t>
      </w:r>
      <w:r w:rsidR="005B2AE5"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 имущественных отношений Кировской области (Казна Кировской области) 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на сумму </w:t>
      </w:r>
      <w:r w:rsidR="005B2AE5"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10 061,73 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>руб. (</w:t>
      </w:r>
      <w:r w:rsidR="005B2AE5" w:rsidRPr="00CC4BC2">
        <w:rPr>
          <w:rFonts w:ascii="Times New Roman" w:eastAsia="Calibri" w:hAnsi="Times New Roman"/>
          <w:color w:val="000000"/>
          <w:sz w:val="28"/>
          <w:szCs w:val="28"/>
        </w:rPr>
        <w:t>земельный участок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5B2AE5" w:rsidRPr="00CC4BC2">
        <w:rPr>
          <w:rFonts w:ascii="Times New Roman" w:eastAsia="Calibri" w:hAnsi="Times New Roman"/>
          <w:color w:val="000000"/>
          <w:sz w:val="28"/>
          <w:szCs w:val="28"/>
        </w:rPr>
        <w:t>.</w:t>
      </w:r>
    </w:p>
    <w:p w:rsidR="00D40AD3" w:rsidRPr="00CC4BC2" w:rsidRDefault="00D40AD3" w:rsidP="00D40AD3">
      <w:pPr>
        <w:ind w:firstLine="2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CC4BC2">
        <w:rPr>
          <w:rFonts w:ascii="Times New Roman" w:eastAsia="Calibri" w:hAnsi="Times New Roman"/>
          <w:color w:val="000000"/>
          <w:sz w:val="28"/>
          <w:szCs w:val="28"/>
        </w:rPr>
        <w:lastRenderedPageBreak/>
        <w:t xml:space="preserve">- от администрации Губернатора и Правительства Кировской области на сумму  847,85 руб. </w:t>
      </w:r>
      <w:proofErr w:type="gramStart"/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( </w:t>
      </w:r>
      <w:proofErr w:type="gramEnd"/>
      <w:r w:rsidRPr="00CC4BC2">
        <w:rPr>
          <w:rFonts w:ascii="Times New Roman" w:eastAsia="Calibri" w:hAnsi="Times New Roman"/>
          <w:color w:val="000000"/>
          <w:sz w:val="28"/>
          <w:szCs w:val="28"/>
        </w:rPr>
        <w:t>бланки удостоверений-149,25 руб-15 шт</w:t>
      </w:r>
      <w:r w:rsidR="00CC4BC2">
        <w:rPr>
          <w:rFonts w:ascii="Times New Roman" w:eastAsia="Calibri" w:hAnsi="Times New Roman"/>
          <w:color w:val="000000"/>
          <w:sz w:val="28"/>
          <w:szCs w:val="28"/>
        </w:rPr>
        <w:t>.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>, нарукавные повязки 698,60 руб-20 шт.</w:t>
      </w:r>
      <w:r w:rsidR="00CC4BC2">
        <w:rPr>
          <w:rFonts w:ascii="Times New Roman" w:eastAsia="Calibri" w:hAnsi="Times New Roman"/>
          <w:color w:val="000000"/>
          <w:sz w:val="28"/>
          <w:szCs w:val="28"/>
        </w:rPr>
        <w:t>).</w:t>
      </w:r>
      <w:r w:rsidRPr="00CC4BC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2D58C7" w:rsidRPr="009951C7" w:rsidRDefault="002D58C7" w:rsidP="002D58C7">
      <w:pPr>
        <w:ind w:firstLine="2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9951C7">
        <w:rPr>
          <w:rFonts w:ascii="Times New Roman" w:eastAsia="Calibri" w:hAnsi="Times New Roman"/>
          <w:color w:val="000000"/>
          <w:sz w:val="28"/>
          <w:szCs w:val="28"/>
        </w:rPr>
        <w:t>- от КОГБУК «КОУНБ им.А.И. Герцена» –  книги на сумму  </w:t>
      </w:r>
      <w:r w:rsidR="009951C7" w:rsidRPr="009951C7">
        <w:rPr>
          <w:rFonts w:ascii="Times New Roman" w:eastAsia="Calibri" w:hAnsi="Times New Roman"/>
          <w:color w:val="000000"/>
          <w:sz w:val="28"/>
          <w:szCs w:val="28"/>
        </w:rPr>
        <w:t xml:space="preserve">265 </w:t>
      </w:r>
      <w:r w:rsidR="007F04DE">
        <w:rPr>
          <w:rFonts w:ascii="Times New Roman" w:eastAsia="Calibri" w:hAnsi="Times New Roman"/>
          <w:color w:val="000000"/>
          <w:sz w:val="28"/>
          <w:szCs w:val="28"/>
        </w:rPr>
        <w:t>9</w:t>
      </w:r>
      <w:r w:rsidR="009951C7" w:rsidRPr="009951C7">
        <w:rPr>
          <w:rFonts w:ascii="Times New Roman" w:eastAsia="Calibri" w:hAnsi="Times New Roman"/>
          <w:color w:val="000000"/>
          <w:sz w:val="28"/>
          <w:szCs w:val="28"/>
        </w:rPr>
        <w:t>38,16</w:t>
      </w:r>
      <w:r w:rsidRPr="009951C7">
        <w:rPr>
          <w:rFonts w:ascii="Times New Roman" w:eastAsia="Calibri" w:hAnsi="Times New Roman"/>
          <w:color w:val="000000"/>
          <w:sz w:val="28"/>
          <w:szCs w:val="28"/>
        </w:rPr>
        <w:t xml:space="preserve"> руб.  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т.ч. </w:t>
      </w:r>
      <w:r w:rsidR="009951C7" w:rsidRPr="00FF6697">
        <w:rPr>
          <w:rFonts w:ascii="Times New Roman" w:eastAsia="Calibri" w:hAnsi="Times New Roman"/>
          <w:color w:val="000000"/>
          <w:sz w:val="28"/>
          <w:szCs w:val="28"/>
        </w:rPr>
        <w:t>мат</w:t>
      </w:r>
      <w:proofErr w:type="gramStart"/>
      <w:r w:rsidR="009951C7" w:rsidRPr="00FF6697">
        <w:rPr>
          <w:rFonts w:ascii="Times New Roman" w:eastAsia="Calibri" w:hAnsi="Times New Roman"/>
          <w:color w:val="000000"/>
          <w:sz w:val="28"/>
          <w:szCs w:val="28"/>
        </w:rPr>
        <w:t>.з</w:t>
      </w:r>
      <w:proofErr w:type="gramEnd"/>
      <w:r w:rsidR="009951C7" w:rsidRPr="00FF6697">
        <w:rPr>
          <w:rFonts w:ascii="Times New Roman" w:eastAsia="Calibri" w:hAnsi="Times New Roman"/>
          <w:color w:val="000000"/>
          <w:sz w:val="28"/>
          <w:szCs w:val="28"/>
        </w:rPr>
        <w:t>апасы 34 016,31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2D58C7" w:rsidRDefault="002D58C7" w:rsidP="002D58C7">
      <w:pPr>
        <w:ind w:firstLine="2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9951C7">
        <w:rPr>
          <w:rFonts w:ascii="Times New Roman" w:eastAsia="Calibri" w:hAnsi="Times New Roman"/>
          <w:color w:val="000000"/>
          <w:sz w:val="28"/>
          <w:szCs w:val="28"/>
        </w:rPr>
        <w:t xml:space="preserve">- 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>от БФ «Золотой фонд Вятки»</w:t>
      </w:r>
      <w:r w:rsidR="00FF6697"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книги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на сумму </w:t>
      </w:r>
      <w:r w:rsidR="009951C7" w:rsidRPr="00FF6697">
        <w:rPr>
          <w:rFonts w:ascii="Times New Roman" w:eastAsia="Calibri" w:hAnsi="Times New Roman"/>
          <w:color w:val="000000"/>
          <w:sz w:val="28"/>
          <w:szCs w:val="28"/>
        </w:rPr>
        <w:t>9198,08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руб.  т.ч. </w:t>
      </w:r>
      <w:proofErr w:type="spellStart"/>
      <w:r w:rsidRPr="00FF6697">
        <w:rPr>
          <w:rFonts w:ascii="Times New Roman" w:eastAsia="Calibri" w:hAnsi="Times New Roman"/>
          <w:color w:val="000000"/>
          <w:sz w:val="28"/>
          <w:szCs w:val="28"/>
        </w:rPr>
        <w:t>забаланс</w:t>
      </w:r>
      <w:proofErr w:type="spellEnd"/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9951C7" w:rsidRPr="00FF6697">
        <w:rPr>
          <w:rFonts w:ascii="Times New Roman" w:eastAsia="Calibri" w:hAnsi="Times New Roman"/>
          <w:color w:val="000000"/>
          <w:sz w:val="28"/>
          <w:szCs w:val="28"/>
        </w:rPr>
        <w:t>9198,08</w:t>
      </w:r>
      <w:r w:rsidRPr="00FF6697">
        <w:rPr>
          <w:rFonts w:ascii="Times New Roman" w:eastAsia="Calibri" w:hAnsi="Times New Roman"/>
          <w:color w:val="000000"/>
          <w:sz w:val="28"/>
          <w:szCs w:val="28"/>
        </w:rPr>
        <w:t xml:space="preserve"> руб.</w:t>
      </w:r>
    </w:p>
    <w:p w:rsidR="005B2AE5" w:rsidRPr="009951C7" w:rsidRDefault="005B2AE5" w:rsidP="002D58C7">
      <w:pPr>
        <w:ind w:firstLine="2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-КОГБУЗ «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Юрьянская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районная больница» на сумму 271</w:t>
      </w:r>
      <w:r w:rsidR="00CC4BC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400,00 руб.</w:t>
      </w:r>
      <w:r w:rsidR="00CC4BC2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>(автомобиль ГАЗ-31105)</w:t>
      </w:r>
      <w:r w:rsidR="00CC4BC2">
        <w:rPr>
          <w:rFonts w:ascii="Times New Roman" w:eastAsia="Calibri" w:hAnsi="Times New Roman"/>
          <w:color w:val="000000"/>
          <w:sz w:val="28"/>
          <w:szCs w:val="28"/>
        </w:rPr>
        <w:t xml:space="preserve"> остаточная 0,00 руб.</w:t>
      </w:r>
    </w:p>
    <w:p w:rsidR="00014F5C" w:rsidRDefault="00014F5C">
      <w:pPr>
        <w:jc w:val="both"/>
        <w:rPr>
          <w:rFonts w:ascii="Times New Roman" w:eastAsia="Calibri" w:hAnsi="Times New Roman"/>
          <w:b/>
          <w:color w:val="000000"/>
          <w:sz w:val="28"/>
          <w:szCs w:val="28"/>
        </w:rPr>
      </w:pP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   Раздел 5 «Прочие вопросы деятельности бюджета муниципального образования «</w:t>
      </w:r>
      <w:proofErr w:type="spellStart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>Богородский</w:t>
      </w:r>
      <w:proofErr w:type="spellEnd"/>
      <w:r w:rsidRPr="008574B4">
        <w:rPr>
          <w:rFonts w:ascii="Times New Roman" w:eastAsia="Calibri" w:hAnsi="Times New Roman"/>
          <w:b/>
          <w:color w:val="000000"/>
          <w:sz w:val="28"/>
          <w:szCs w:val="28"/>
        </w:rPr>
        <w:t xml:space="preserve"> муниципальный округ»</w:t>
      </w:r>
    </w:p>
    <w:p w:rsidR="00CA38A2" w:rsidRPr="008574B4" w:rsidRDefault="00C72AF1">
      <w:pPr>
        <w:jc w:val="both"/>
        <w:rPr>
          <w:rFonts w:ascii="Times New Roman" w:eastAsia="Courier New" w:hAnsi="Times New Roman"/>
          <w:sz w:val="28"/>
          <w:szCs w:val="28"/>
        </w:rPr>
      </w:pPr>
      <w:r w:rsidRPr="008574B4">
        <w:rPr>
          <w:rFonts w:ascii="Times New Roman" w:eastAsia="Calibri" w:hAnsi="Times New Roman"/>
          <w:color w:val="000000"/>
          <w:sz w:val="28"/>
          <w:szCs w:val="28"/>
        </w:rPr>
        <w:t>       </w:t>
      </w:r>
    </w:p>
    <w:p w:rsidR="0018410B" w:rsidRPr="0018410B" w:rsidRDefault="0018410B" w:rsidP="001841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410B">
        <w:rPr>
          <w:rFonts w:ascii="Times New Roman" w:hAnsi="Times New Roman"/>
          <w:sz w:val="28"/>
          <w:szCs w:val="28"/>
        </w:rPr>
        <w:t xml:space="preserve">       Назначение экспертиз, необходимых для проведения контрольных мероприятий, а так же привлечение независимых экспертов  в 2023 году не проводилось.  Производство дел об административных правонарушениях органом контроля в текущем периоде  не осуществлялось. </w:t>
      </w:r>
    </w:p>
    <w:p w:rsidR="0018410B" w:rsidRPr="0018410B" w:rsidRDefault="0018410B" w:rsidP="001841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410B">
        <w:rPr>
          <w:rFonts w:ascii="Times New Roman" w:hAnsi="Times New Roman"/>
          <w:sz w:val="28"/>
          <w:szCs w:val="28"/>
        </w:rPr>
        <w:t xml:space="preserve">       Жалобы и исковые заявления на решения органа контроля, а так же жалобы на действия (бездействия) должностных лиц органа контроля при осуществлении ими полномочий по внутреннему  муниципальному финансовому контролю не поступало.</w:t>
      </w:r>
    </w:p>
    <w:p w:rsidR="0018410B" w:rsidRPr="0018410B" w:rsidRDefault="0018410B" w:rsidP="001841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410B">
        <w:rPr>
          <w:rFonts w:ascii="Times New Roman" w:hAnsi="Times New Roman"/>
          <w:b/>
          <w:sz w:val="28"/>
          <w:szCs w:val="28"/>
        </w:rPr>
        <w:t xml:space="preserve">     </w:t>
      </w:r>
      <w:r w:rsidRPr="0018410B">
        <w:rPr>
          <w:rFonts w:ascii="Times New Roman" w:hAnsi="Times New Roman"/>
          <w:sz w:val="28"/>
          <w:szCs w:val="28"/>
        </w:rPr>
        <w:t xml:space="preserve">      Управлением финансов администрации  </w:t>
      </w:r>
      <w:proofErr w:type="spellStart"/>
      <w:r w:rsidRPr="0018410B">
        <w:rPr>
          <w:rFonts w:ascii="Times New Roman" w:hAnsi="Times New Roman"/>
          <w:sz w:val="28"/>
          <w:szCs w:val="28"/>
        </w:rPr>
        <w:t>Богородского</w:t>
      </w:r>
      <w:proofErr w:type="spellEnd"/>
      <w:r w:rsidRPr="0018410B">
        <w:rPr>
          <w:rFonts w:ascii="Times New Roman" w:hAnsi="Times New Roman"/>
          <w:sz w:val="28"/>
          <w:szCs w:val="28"/>
        </w:rPr>
        <w:t xml:space="preserve"> муниципального округа, в ходе осуществления им  контрольных мероприятий за  2023 год      всего выявлено 3 нарушения  на  сумму </w:t>
      </w:r>
      <w:r w:rsidRPr="0018410B">
        <w:rPr>
          <w:rFonts w:ascii="Times New Roman" w:hAnsi="Times New Roman"/>
          <w:b/>
          <w:sz w:val="28"/>
          <w:szCs w:val="28"/>
        </w:rPr>
        <w:t>19,3 тыс.</w:t>
      </w:r>
      <w:r w:rsidRPr="0018410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18410B">
        <w:rPr>
          <w:rFonts w:ascii="Times New Roman" w:hAnsi="Times New Roman"/>
          <w:sz w:val="28"/>
          <w:szCs w:val="28"/>
        </w:rPr>
        <w:t>рублей.</w:t>
      </w:r>
    </w:p>
    <w:p w:rsidR="0018410B" w:rsidRPr="0018410B" w:rsidRDefault="0018410B" w:rsidP="001841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410B">
        <w:rPr>
          <w:rFonts w:ascii="Times New Roman" w:hAnsi="Times New Roman"/>
          <w:sz w:val="28"/>
          <w:szCs w:val="28"/>
        </w:rPr>
        <w:t xml:space="preserve">       По результатам  контрольных  мероприятий    объектам  контроля   направлено  1  представление, на которые  получена информация по устранению выявленных нарушений, а так же принятия к сведению данных нарушений.</w:t>
      </w:r>
    </w:p>
    <w:p w:rsidR="0018410B" w:rsidRPr="0018410B" w:rsidRDefault="0018410B" w:rsidP="0018410B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8410B">
        <w:rPr>
          <w:rFonts w:ascii="Times New Roman" w:hAnsi="Times New Roman"/>
          <w:sz w:val="28"/>
          <w:szCs w:val="28"/>
        </w:rPr>
        <w:t xml:space="preserve">      Информации в правоохранительные органы, органы прокуратуры, а также  исковые заявления в суды, по основаниям, предусмотренным Бюджетным кодексом Российской Федерации,  управлением финансов в 2023 году  не направлялись.</w:t>
      </w:r>
    </w:p>
    <w:p w:rsidR="00CA38A2" w:rsidRPr="008C31F3" w:rsidRDefault="00C72AF1">
      <w:pPr>
        <w:rPr>
          <w:rFonts w:ascii="Times New Roman" w:eastAsia="Courier New" w:hAnsi="Times New Roman"/>
          <w:sz w:val="28"/>
          <w:szCs w:val="28"/>
        </w:rPr>
      </w:pPr>
      <w:r w:rsidRPr="008C31F3">
        <w:rPr>
          <w:rFonts w:ascii="Times New Roman" w:eastAsia="Calibri" w:hAnsi="Times New Roman"/>
          <w:color w:val="000000"/>
          <w:sz w:val="28"/>
          <w:szCs w:val="28"/>
        </w:rPr>
        <w:t> </w:t>
      </w:r>
    </w:p>
    <w:p w:rsidR="00CA38A2" w:rsidRPr="008C31F3" w:rsidRDefault="00CA38A2">
      <w:pPr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/>
      </w:tblPr>
      <w:tblGrid>
        <w:gridCol w:w="2520"/>
        <w:gridCol w:w="1387"/>
        <w:gridCol w:w="4138"/>
      </w:tblGrid>
      <w:tr w:rsidR="00CA38A2" w:rsidRPr="008C31F3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  <w:u w:val="single"/>
              </w:rPr>
              <w:t>Скорнякова Елена Викторовна</w:t>
            </w:r>
          </w:p>
        </w:tc>
      </w:tr>
      <w:tr w:rsidR="00CA38A2" w:rsidRPr="008C31F3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CA38A2" w:rsidRPr="008C31F3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8A2" w:rsidRPr="008C31F3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8A2" w:rsidRPr="008C31F3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38A2" w:rsidRPr="008C31F3" w:rsidRDefault="00C72AF1">
            <w:pPr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A38A2" w:rsidRPr="008C31F3">
        <w:trPr>
          <w:trHeight w:val="405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  <w:u w:val="single"/>
              </w:rPr>
              <w:t>Шумихина Наталья Михайловна</w:t>
            </w:r>
          </w:p>
        </w:tc>
      </w:tr>
      <w:tr w:rsidR="00CA38A2" w:rsidRPr="008C31F3">
        <w:trPr>
          <w:trHeight w:val="281"/>
        </w:trPr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A38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8C31F3" w:rsidRDefault="00C72A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(расшифровка подписи)</w:t>
            </w:r>
          </w:p>
        </w:tc>
      </w:tr>
      <w:tr w:rsidR="00CA38A2" w:rsidRPr="00006BAF">
        <w:trPr>
          <w:trHeight w:val="281"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38A2" w:rsidRPr="00006BAF" w:rsidRDefault="00C72AF1">
            <w:pPr>
              <w:rPr>
                <w:rFonts w:ascii="Times New Roman" w:hAnsi="Times New Roman"/>
                <w:sz w:val="28"/>
                <w:szCs w:val="28"/>
              </w:rPr>
            </w:pPr>
            <w:r w:rsidRPr="008C31F3">
              <w:rPr>
                <w:rFonts w:ascii="Times New Roman" w:hAnsi="Times New Roman"/>
                <w:sz w:val="28"/>
                <w:szCs w:val="28"/>
              </w:rPr>
              <w:t>"____"   ____________ 20____г.</w:t>
            </w:r>
          </w:p>
        </w:tc>
      </w:tr>
    </w:tbl>
    <w:p w:rsidR="00CA38A2" w:rsidRPr="00006BAF" w:rsidRDefault="00C72AF1">
      <w:pPr>
        <w:rPr>
          <w:rFonts w:ascii="Times New Roman" w:hAnsi="Times New Roman"/>
          <w:sz w:val="28"/>
          <w:szCs w:val="28"/>
        </w:rPr>
      </w:pPr>
      <w:r w:rsidRPr="00006BAF">
        <w:rPr>
          <w:rFonts w:ascii="Times New Roman" w:hAnsi="Times New Roman"/>
          <w:sz w:val="28"/>
          <w:szCs w:val="28"/>
        </w:rPr>
        <w:t xml:space="preserve">        </w:t>
      </w:r>
    </w:p>
    <w:sectPr w:rsidR="00CA38A2" w:rsidRPr="00006BAF" w:rsidSect="00C72AF1">
      <w:pgSz w:w="12240" w:h="15840"/>
      <w:pgMar w:top="850" w:right="1133" w:bottom="1700" w:left="1133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B7E" w:rsidRDefault="00B92B7E" w:rsidP="008C31F3">
      <w:r>
        <w:separator/>
      </w:r>
    </w:p>
  </w:endnote>
  <w:endnote w:type="continuationSeparator" w:id="1">
    <w:p w:rsidR="00B92B7E" w:rsidRDefault="00B92B7E" w:rsidP="008C3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B7E" w:rsidRDefault="00B92B7E" w:rsidP="008C31F3">
      <w:r>
        <w:separator/>
      </w:r>
    </w:p>
  </w:footnote>
  <w:footnote w:type="continuationSeparator" w:id="1">
    <w:p w:rsidR="00B92B7E" w:rsidRDefault="00B92B7E" w:rsidP="008C31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C4075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18EA3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F6F234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23C48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58C1DF3"/>
    <w:multiLevelType w:val="multilevel"/>
    <w:tmpl w:val="02F73F61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>
    <w:nsid w:val="0A9C404B"/>
    <w:multiLevelType w:val="hybridMultilevel"/>
    <w:tmpl w:val="39C80DA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3C3CC6"/>
    <w:multiLevelType w:val="hybridMultilevel"/>
    <w:tmpl w:val="51B61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93801"/>
    <w:multiLevelType w:val="multilevel"/>
    <w:tmpl w:val="02B13A6C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8">
    <w:nsid w:val="12B05CF6"/>
    <w:multiLevelType w:val="multilevel"/>
    <w:tmpl w:val="003B0DCD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9">
    <w:nsid w:val="131847F2"/>
    <w:multiLevelType w:val="multilevel"/>
    <w:tmpl w:val="02137C35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0">
    <w:nsid w:val="1A07218D"/>
    <w:multiLevelType w:val="multilevel"/>
    <w:tmpl w:val="02AF5DDD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1">
    <w:nsid w:val="2C4046A7"/>
    <w:multiLevelType w:val="hybridMultilevel"/>
    <w:tmpl w:val="71564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5374C8"/>
    <w:multiLevelType w:val="hybridMultilevel"/>
    <w:tmpl w:val="DF9295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B1A2D"/>
    <w:multiLevelType w:val="hybridMultilevel"/>
    <w:tmpl w:val="B85AD5DE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5FB45544"/>
    <w:multiLevelType w:val="hybridMultilevel"/>
    <w:tmpl w:val="ADF8A7D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49F2C"/>
    <w:multiLevelType w:val="multilevel"/>
    <w:tmpl w:val="002A4CC6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>
    <w:nsid w:val="6573BC08"/>
    <w:multiLevelType w:val="multilevel"/>
    <w:tmpl w:val="017CB2F9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7">
    <w:nsid w:val="65BFBA76"/>
    <w:multiLevelType w:val="multilevel"/>
    <w:tmpl w:val="01624AC8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8">
    <w:nsid w:val="65C73C74"/>
    <w:multiLevelType w:val="multilevel"/>
    <w:tmpl w:val="0074A10A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9">
    <w:nsid w:val="65EE1BDE"/>
    <w:multiLevelType w:val="hybridMultilevel"/>
    <w:tmpl w:val="3E4683A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0">
    <w:nsid w:val="6CA6DF7C"/>
    <w:multiLevelType w:val="multilevel"/>
    <w:tmpl w:val="0019A962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1">
    <w:nsid w:val="6E334605"/>
    <w:multiLevelType w:val="multilevel"/>
    <w:tmpl w:val="00E6F478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2">
    <w:nsid w:val="7ACAB639"/>
    <w:multiLevelType w:val="multilevel"/>
    <w:tmpl w:val="001E983D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15"/>
  </w:num>
  <w:num w:numId="2">
    <w:abstractNumId w:val="21"/>
  </w:num>
  <w:num w:numId="3">
    <w:abstractNumId w:val="22"/>
  </w:num>
  <w:num w:numId="4">
    <w:abstractNumId w:val="4"/>
  </w:num>
  <w:num w:numId="5">
    <w:abstractNumId w:val="10"/>
  </w:num>
  <w:num w:numId="6">
    <w:abstractNumId w:val="7"/>
  </w:num>
  <w:num w:numId="7">
    <w:abstractNumId w:val="18"/>
  </w:num>
  <w:num w:numId="8">
    <w:abstractNumId w:val="16"/>
  </w:num>
  <w:num w:numId="9">
    <w:abstractNumId w:val="20"/>
  </w:num>
  <w:num w:numId="10">
    <w:abstractNumId w:val="17"/>
  </w:num>
  <w:num w:numId="11">
    <w:abstractNumId w:val="9"/>
  </w:num>
  <w:num w:numId="12">
    <w:abstractNumId w:val="8"/>
  </w:num>
  <w:num w:numId="13">
    <w:abstractNumId w:val="5"/>
  </w:num>
  <w:num w:numId="14">
    <w:abstractNumId w:val="14"/>
  </w:num>
  <w:num w:numId="15">
    <w:abstractNumId w:val="13"/>
  </w:num>
  <w:num w:numId="16">
    <w:abstractNumId w:val="12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6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bordersDoNotSurroundHeader/>
  <w:bordersDoNotSurroundFooter/>
  <w:proofState w:spelling="clean" w:grammar="clean"/>
  <w:stylePaneFormatFilter w:val="0000"/>
  <w:stylePaneSortMethod w:val="0000"/>
  <w:defaultTabStop w:val="720"/>
  <w:defaultTableStyle w:val="a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adjustLineHeightInTable/>
  </w:compat>
  <w:rsids>
    <w:rsidRoot w:val="00C72AF1"/>
    <w:rsid w:val="00006BAF"/>
    <w:rsid w:val="00010BEA"/>
    <w:rsid w:val="00014F5C"/>
    <w:rsid w:val="000203B6"/>
    <w:rsid w:val="000231C8"/>
    <w:rsid w:val="00030FBA"/>
    <w:rsid w:val="00051C8E"/>
    <w:rsid w:val="000C0899"/>
    <w:rsid w:val="000D1ABE"/>
    <w:rsid w:val="0011774B"/>
    <w:rsid w:val="00127850"/>
    <w:rsid w:val="00130322"/>
    <w:rsid w:val="00130CF8"/>
    <w:rsid w:val="00162054"/>
    <w:rsid w:val="0018410B"/>
    <w:rsid w:val="00187C09"/>
    <w:rsid w:val="001B4F68"/>
    <w:rsid w:val="001D0867"/>
    <w:rsid w:val="001D3223"/>
    <w:rsid w:val="001F3CA0"/>
    <w:rsid w:val="00212160"/>
    <w:rsid w:val="00212DF9"/>
    <w:rsid w:val="00214873"/>
    <w:rsid w:val="0022014E"/>
    <w:rsid w:val="002407CC"/>
    <w:rsid w:val="00240F9F"/>
    <w:rsid w:val="00242192"/>
    <w:rsid w:val="00245B36"/>
    <w:rsid w:val="00252D2B"/>
    <w:rsid w:val="00257A5C"/>
    <w:rsid w:val="0026545D"/>
    <w:rsid w:val="00270E93"/>
    <w:rsid w:val="00273928"/>
    <w:rsid w:val="00284667"/>
    <w:rsid w:val="002B443F"/>
    <w:rsid w:val="002B64F9"/>
    <w:rsid w:val="002D58C7"/>
    <w:rsid w:val="002E06B7"/>
    <w:rsid w:val="00301C28"/>
    <w:rsid w:val="0030596A"/>
    <w:rsid w:val="003109CB"/>
    <w:rsid w:val="00320004"/>
    <w:rsid w:val="00330DBA"/>
    <w:rsid w:val="00334F20"/>
    <w:rsid w:val="003448DF"/>
    <w:rsid w:val="00376840"/>
    <w:rsid w:val="003953C3"/>
    <w:rsid w:val="003A28D0"/>
    <w:rsid w:val="003A742B"/>
    <w:rsid w:val="003E3602"/>
    <w:rsid w:val="003E4088"/>
    <w:rsid w:val="004044D9"/>
    <w:rsid w:val="00411302"/>
    <w:rsid w:val="00417C24"/>
    <w:rsid w:val="00436441"/>
    <w:rsid w:val="004467B4"/>
    <w:rsid w:val="00464720"/>
    <w:rsid w:val="0047285D"/>
    <w:rsid w:val="004734DB"/>
    <w:rsid w:val="004737F7"/>
    <w:rsid w:val="00475515"/>
    <w:rsid w:val="004874D0"/>
    <w:rsid w:val="004A4533"/>
    <w:rsid w:val="004A55B4"/>
    <w:rsid w:val="004C5479"/>
    <w:rsid w:val="004E68FE"/>
    <w:rsid w:val="004F6596"/>
    <w:rsid w:val="004F770F"/>
    <w:rsid w:val="00504E99"/>
    <w:rsid w:val="0051271F"/>
    <w:rsid w:val="00526833"/>
    <w:rsid w:val="00526F18"/>
    <w:rsid w:val="00543470"/>
    <w:rsid w:val="00553743"/>
    <w:rsid w:val="0056752F"/>
    <w:rsid w:val="0057569A"/>
    <w:rsid w:val="005913C9"/>
    <w:rsid w:val="005B2AE5"/>
    <w:rsid w:val="005B6732"/>
    <w:rsid w:val="005D1300"/>
    <w:rsid w:val="005E6ADB"/>
    <w:rsid w:val="005F4C99"/>
    <w:rsid w:val="00601F41"/>
    <w:rsid w:val="00604560"/>
    <w:rsid w:val="00604D11"/>
    <w:rsid w:val="00626A26"/>
    <w:rsid w:val="0063120B"/>
    <w:rsid w:val="00636328"/>
    <w:rsid w:val="006659AB"/>
    <w:rsid w:val="0067479C"/>
    <w:rsid w:val="00675CB1"/>
    <w:rsid w:val="00690AB2"/>
    <w:rsid w:val="00697776"/>
    <w:rsid w:val="006B6F28"/>
    <w:rsid w:val="006D0237"/>
    <w:rsid w:val="006D67B7"/>
    <w:rsid w:val="006E2128"/>
    <w:rsid w:val="006E544E"/>
    <w:rsid w:val="006F04FC"/>
    <w:rsid w:val="006F54AB"/>
    <w:rsid w:val="00705D26"/>
    <w:rsid w:val="00707207"/>
    <w:rsid w:val="00721266"/>
    <w:rsid w:val="007254B9"/>
    <w:rsid w:val="00727CFD"/>
    <w:rsid w:val="007306AC"/>
    <w:rsid w:val="0073747E"/>
    <w:rsid w:val="007675C7"/>
    <w:rsid w:val="00785695"/>
    <w:rsid w:val="007B2796"/>
    <w:rsid w:val="007C5CE2"/>
    <w:rsid w:val="007F04DE"/>
    <w:rsid w:val="008038DF"/>
    <w:rsid w:val="00822618"/>
    <w:rsid w:val="00830AC9"/>
    <w:rsid w:val="00843126"/>
    <w:rsid w:val="008528FC"/>
    <w:rsid w:val="008574B4"/>
    <w:rsid w:val="008630EE"/>
    <w:rsid w:val="00875815"/>
    <w:rsid w:val="00880EB3"/>
    <w:rsid w:val="00886C02"/>
    <w:rsid w:val="008A2386"/>
    <w:rsid w:val="008A327B"/>
    <w:rsid w:val="008A3281"/>
    <w:rsid w:val="008B5DF1"/>
    <w:rsid w:val="008B7722"/>
    <w:rsid w:val="008C31F3"/>
    <w:rsid w:val="008C762F"/>
    <w:rsid w:val="008D05AF"/>
    <w:rsid w:val="008D11EB"/>
    <w:rsid w:val="008D262B"/>
    <w:rsid w:val="008E43D2"/>
    <w:rsid w:val="008E60CB"/>
    <w:rsid w:val="008F0730"/>
    <w:rsid w:val="009037AD"/>
    <w:rsid w:val="0091211F"/>
    <w:rsid w:val="0092305D"/>
    <w:rsid w:val="00926BC4"/>
    <w:rsid w:val="00927A12"/>
    <w:rsid w:val="009334F0"/>
    <w:rsid w:val="00936977"/>
    <w:rsid w:val="0095773F"/>
    <w:rsid w:val="00964DC1"/>
    <w:rsid w:val="009700F5"/>
    <w:rsid w:val="009730AA"/>
    <w:rsid w:val="009951C7"/>
    <w:rsid w:val="009E50DF"/>
    <w:rsid w:val="00A05443"/>
    <w:rsid w:val="00A15A91"/>
    <w:rsid w:val="00A213D9"/>
    <w:rsid w:val="00A25F99"/>
    <w:rsid w:val="00A64586"/>
    <w:rsid w:val="00A65579"/>
    <w:rsid w:val="00A723C4"/>
    <w:rsid w:val="00A9746F"/>
    <w:rsid w:val="00AA09C9"/>
    <w:rsid w:val="00AA2AE8"/>
    <w:rsid w:val="00AC42C7"/>
    <w:rsid w:val="00AC52B2"/>
    <w:rsid w:val="00AE5154"/>
    <w:rsid w:val="00AE6583"/>
    <w:rsid w:val="00AE673D"/>
    <w:rsid w:val="00AF65FF"/>
    <w:rsid w:val="00B03D3D"/>
    <w:rsid w:val="00B14974"/>
    <w:rsid w:val="00B304BA"/>
    <w:rsid w:val="00B3366F"/>
    <w:rsid w:val="00B351D2"/>
    <w:rsid w:val="00B46938"/>
    <w:rsid w:val="00B52191"/>
    <w:rsid w:val="00B70A22"/>
    <w:rsid w:val="00B732DC"/>
    <w:rsid w:val="00B74C9B"/>
    <w:rsid w:val="00B8052F"/>
    <w:rsid w:val="00B811BF"/>
    <w:rsid w:val="00B816C0"/>
    <w:rsid w:val="00B92B7E"/>
    <w:rsid w:val="00BB4693"/>
    <w:rsid w:val="00BE6B15"/>
    <w:rsid w:val="00BF601E"/>
    <w:rsid w:val="00C07950"/>
    <w:rsid w:val="00C23FEE"/>
    <w:rsid w:val="00C32444"/>
    <w:rsid w:val="00C34F50"/>
    <w:rsid w:val="00C55711"/>
    <w:rsid w:val="00C72AF1"/>
    <w:rsid w:val="00C72C40"/>
    <w:rsid w:val="00C73A7C"/>
    <w:rsid w:val="00CA21C5"/>
    <w:rsid w:val="00CA2BBD"/>
    <w:rsid w:val="00CA38A2"/>
    <w:rsid w:val="00CA41AA"/>
    <w:rsid w:val="00CA64AA"/>
    <w:rsid w:val="00CB5113"/>
    <w:rsid w:val="00CC4BC2"/>
    <w:rsid w:val="00CE5191"/>
    <w:rsid w:val="00CF5305"/>
    <w:rsid w:val="00D334BF"/>
    <w:rsid w:val="00D40AD3"/>
    <w:rsid w:val="00D47DC5"/>
    <w:rsid w:val="00D5270D"/>
    <w:rsid w:val="00D662FD"/>
    <w:rsid w:val="00D779C4"/>
    <w:rsid w:val="00DA4AF9"/>
    <w:rsid w:val="00DB22B9"/>
    <w:rsid w:val="00DC01F8"/>
    <w:rsid w:val="00DD624A"/>
    <w:rsid w:val="00DF246F"/>
    <w:rsid w:val="00DF64AB"/>
    <w:rsid w:val="00DF6C3C"/>
    <w:rsid w:val="00E05D45"/>
    <w:rsid w:val="00E16615"/>
    <w:rsid w:val="00E31057"/>
    <w:rsid w:val="00E35A3C"/>
    <w:rsid w:val="00E37519"/>
    <w:rsid w:val="00E41289"/>
    <w:rsid w:val="00E517FC"/>
    <w:rsid w:val="00E51BB5"/>
    <w:rsid w:val="00E5347A"/>
    <w:rsid w:val="00E75985"/>
    <w:rsid w:val="00E905EA"/>
    <w:rsid w:val="00E91EF4"/>
    <w:rsid w:val="00E92241"/>
    <w:rsid w:val="00EA4494"/>
    <w:rsid w:val="00EA7BEB"/>
    <w:rsid w:val="00EB16EC"/>
    <w:rsid w:val="00EB2423"/>
    <w:rsid w:val="00EC1D4A"/>
    <w:rsid w:val="00ED657F"/>
    <w:rsid w:val="00EE502B"/>
    <w:rsid w:val="00EE54E5"/>
    <w:rsid w:val="00F07DEF"/>
    <w:rsid w:val="00F250DC"/>
    <w:rsid w:val="00F26552"/>
    <w:rsid w:val="00F42D02"/>
    <w:rsid w:val="00F43C5D"/>
    <w:rsid w:val="00F45648"/>
    <w:rsid w:val="00F51DB4"/>
    <w:rsid w:val="00F524D1"/>
    <w:rsid w:val="00F63A59"/>
    <w:rsid w:val="00F90289"/>
    <w:rsid w:val="00FA0082"/>
    <w:rsid w:val="00FC4C73"/>
    <w:rsid w:val="00FC55D7"/>
    <w:rsid w:val="00FD0EB8"/>
    <w:rsid w:val="00FD5338"/>
    <w:rsid w:val="00FF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black" strokecolor="black" shadowcolor="black" extrusioncolor="black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38A2"/>
    <w:pPr>
      <w:pBdr>
        <w:top w:val="nil"/>
        <w:left w:val="nil"/>
        <w:bottom w:val="nil"/>
        <w:right w:val="nil"/>
        <w:between w:val="nil"/>
      </w:pBdr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rsid w:val="00CA38A2"/>
  </w:style>
  <w:style w:type="character" w:customStyle="1" w:styleId="1">
    <w:name w:val="Гиперссылка1"/>
    <w:rsid w:val="00CA38A2"/>
    <w:rPr>
      <w:color w:val="0000FF"/>
      <w:u w:val="single"/>
    </w:rPr>
  </w:style>
  <w:style w:type="table" w:customStyle="1" w:styleId="10">
    <w:name w:val="Обычная таблица1"/>
    <w:rsid w:val="00CA38A2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Простая таблица 11"/>
    <w:basedOn w:val="10"/>
    <w:rsid w:val="00CA38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3">
    <w:name w:val="Основной шрифт"/>
    <w:rsid w:val="008E43D2"/>
  </w:style>
  <w:style w:type="paragraph" w:customStyle="1" w:styleId="ConsPlusTitle">
    <w:name w:val="ConsPlusTitle"/>
    <w:uiPriority w:val="99"/>
    <w:rsid w:val="008E43D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"/>
    <w:qFormat/>
    <w:rsid w:val="008C31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"/>
    <w:rsid w:val="008C31F3"/>
    <w:rPr>
      <w:sz w:val="22"/>
    </w:rPr>
  </w:style>
  <w:style w:type="paragraph" w:styleId="a6">
    <w:name w:val="footer"/>
    <w:basedOn w:val="a"/>
    <w:link w:val="a7"/>
    <w:uiPriority w:val="9"/>
    <w:qFormat/>
    <w:rsid w:val="008C31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"/>
    <w:rsid w:val="008C31F3"/>
    <w:rPr>
      <w:sz w:val="22"/>
    </w:rPr>
  </w:style>
  <w:style w:type="paragraph" w:styleId="a8">
    <w:name w:val="Body Text"/>
    <w:basedOn w:val="a"/>
    <w:link w:val="a9"/>
    <w:rsid w:val="00010BE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right="-908"/>
    </w:pPr>
    <w:rPr>
      <w:rFonts w:ascii="Times New Roman" w:hAnsi="Times New Roman"/>
      <w:sz w:val="28"/>
    </w:rPr>
  </w:style>
  <w:style w:type="character" w:customStyle="1" w:styleId="a9">
    <w:name w:val="Основной текст Знак"/>
    <w:basedOn w:val="a0"/>
    <w:link w:val="a8"/>
    <w:rsid w:val="00010BEA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491E-5056-430B-818F-467E3743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9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USER13\User3</dc:creator>
  <cp:lastModifiedBy>User5</cp:lastModifiedBy>
  <cp:revision>181</cp:revision>
  <cp:lastPrinted>2022-02-03T08:13:00Z</cp:lastPrinted>
  <dcterms:created xsi:type="dcterms:W3CDTF">2022-01-26T06:33:00Z</dcterms:created>
  <dcterms:modified xsi:type="dcterms:W3CDTF">2024-03-20T12:35:00Z</dcterms:modified>
</cp:coreProperties>
</file>