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B3" w:rsidRPr="001915B3" w:rsidRDefault="001915B3" w:rsidP="001915B3">
      <w:pPr>
        <w:tabs>
          <w:tab w:val="left" w:pos="6570"/>
        </w:tabs>
        <w:spacing w:after="0" w:line="240" w:lineRule="auto"/>
        <w:outlineLvl w:val="0"/>
        <w:rPr>
          <w:rFonts w:ascii="Times New Roman" w:hAnsi="Times New Roman" w:cs="Times New Roman"/>
          <w:kern w:val="36"/>
          <w:sz w:val="28"/>
          <w:szCs w:val="28"/>
        </w:rPr>
      </w:pPr>
      <w:bookmarkStart w:id="0" w:name="_Toc113677267"/>
      <w:bookmarkStart w:id="1" w:name="_GoBack"/>
      <w:bookmarkEnd w:id="1"/>
      <w:r w:rsidRPr="001915B3">
        <w:rPr>
          <w:rFonts w:ascii="Times New Roman" w:hAnsi="Times New Roman" w:cs="Times New Roman"/>
          <w:kern w:val="36"/>
          <w:sz w:val="28"/>
          <w:szCs w:val="28"/>
        </w:rPr>
        <w:t xml:space="preserve">                                  </w:t>
      </w:r>
    </w:p>
    <w:p w:rsidR="001915B3" w:rsidRPr="001915B3" w:rsidRDefault="001915B3" w:rsidP="007F0DE9">
      <w:pPr>
        <w:pStyle w:val="3"/>
        <w:spacing w:after="0"/>
        <w:ind w:firstLine="0"/>
        <w:jc w:val="center"/>
        <w:rPr>
          <w:rFonts w:ascii="Times New Roman" w:hAnsi="Times New Roman"/>
          <w:sz w:val="28"/>
          <w:szCs w:val="28"/>
        </w:rPr>
      </w:pPr>
      <w:r w:rsidRPr="001915B3">
        <w:rPr>
          <w:rFonts w:ascii="Times New Roman" w:hAnsi="Times New Roman"/>
          <w:sz w:val="28"/>
          <w:szCs w:val="28"/>
        </w:rPr>
        <w:t>КОНТРОЛЬНО-СЧЕТНАЯ КОМИССИЯ БОГОРОДСКОГО МУНИЦИПАЛЬНОГО ОКРУГА</w:t>
      </w:r>
    </w:p>
    <w:p w:rsidR="001915B3" w:rsidRPr="001915B3" w:rsidRDefault="001915B3" w:rsidP="001915B3">
      <w:pPr>
        <w:spacing w:after="0" w:line="240" w:lineRule="auto"/>
        <w:outlineLvl w:val="0"/>
        <w:rPr>
          <w:rFonts w:ascii="Times New Roman" w:hAnsi="Times New Roman" w:cs="Times New Roman"/>
          <w:b/>
          <w:bCs/>
          <w:kern w:val="36"/>
          <w:sz w:val="28"/>
          <w:szCs w:val="28"/>
        </w:rPr>
      </w:pPr>
    </w:p>
    <w:p w:rsidR="001915B3" w:rsidRPr="001915B3" w:rsidRDefault="001915B3" w:rsidP="001915B3">
      <w:pPr>
        <w:spacing w:after="0" w:line="240" w:lineRule="auto"/>
        <w:outlineLvl w:val="0"/>
        <w:rPr>
          <w:rFonts w:ascii="Times New Roman" w:hAnsi="Times New Roman" w:cs="Times New Roman"/>
          <w:b/>
          <w:bCs/>
          <w:kern w:val="36"/>
          <w:sz w:val="28"/>
          <w:szCs w:val="28"/>
        </w:rPr>
      </w:pPr>
    </w:p>
    <w:p w:rsidR="001915B3" w:rsidRPr="001915B3" w:rsidRDefault="001915B3" w:rsidP="001915B3">
      <w:pPr>
        <w:spacing w:after="0" w:line="240" w:lineRule="auto"/>
        <w:outlineLvl w:val="0"/>
        <w:rPr>
          <w:rFonts w:ascii="Times New Roman" w:hAnsi="Times New Roman" w:cs="Times New Roman"/>
          <w:b/>
          <w:bCs/>
          <w:kern w:val="36"/>
          <w:sz w:val="28"/>
          <w:szCs w:val="28"/>
        </w:rPr>
      </w:pPr>
    </w:p>
    <w:p w:rsidR="001915B3" w:rsidRPr="001915B3" w:rsidRDefault="001915B3" w:rsidP="001915B3">
      <w:pPr>
        <w:spacing w:after="0" w:line="240" w:lineRule="auto"/>
        <w:outlineLvl w:val="0"/>
        <w:rPr>
          <w:rFonts w:ascii="Times New Roman" w:hAnsi="Times New Roman" w:cs="Times New Roman"/>
          <w:b/>
          <w:bCs/>
          <w:kern w:val="36"/>
          <w:sz w:val="28"/>
          <w:szCs w:val="28"/>
        </w:rPr>
      </w:pPr>
    </w:p>
    <w:p w:rsidR="001915B3" w:rsidRPr="001915B3" w:rsidRDefault="001915B3" w:rsidP="001915B3">
      <w:pPr>
        <w:spacing w:after="0" w:line="240" w:lineRule="auto"/>
        <w:outlineLvl w:val="0"/>
        <w:rPr>
          <w:rFonts w:ascii="Times New Roman" w:hAnsi="Times New Roman" w:cs="Times New Roman"/>
          <w:b/>
          <w:bCs/>
          <w:kern w:val="36"/>
          <w:sz w:val="28"/>
          <w:szCs w:val="28"/>
        </w:rPr>
      </w:pPr>
    </w:p>
    <w:p w:rsidR="001915B3" w:rsidRPr="001915B3" w:rsidRDefault="001915B3" w:rsidP="001915B3">
      <w:pPr>
        <w:spacing w:after="0" w:line="240" w:lineRule="auto"/>
        <w:jc w:val="center"/>
        <w:outlineLvl w:val="0"/>
        <w:rPr>
          <w:rFonts w:ascii="Times New Roman" w:hAnsi="Times New Roman" w:cs="Times New Roman"/>
          <w:b/>
          <w:bCs/>
          <w:kern w:val="36"/>
          <w:sz w:val="28"/>
          <w:szCs w:val="28"/>
        </w:rPr>
      </w:pPr>
      <w:r w:rsidRPr="001915B3">
        <w:rPr>
          <w:rFonts w:ascii="Times New Roman" w:hAnsi="Times New Roman" w:cs="Times New Roman"/>
          <w:b/>
          <w:bCs/>
          <w:kern w:val="36"/>
          <w:sz w:val="28"/>
          <w:szCs w:val="28"/>
        </w:rPr>
        <w:t xml:space="preserve">Стандарт внешнего </w:t>
      </w:r>
    </w:p>
    <w:p w:rsidR="001915B3" w:rsidRDefault="001915B3" w:rsidP="001915B3">
      <w:pPr>
        <w:spacing w:after="0" w:line="240" w:lineRule="auto"/>
        <w:jc w:val="center"/>
        <w:outlineLvl w:val="0"/>
        <w:rPr>
          <w:rFonts w:ascii="Times New Roman" w:hAnsi="Times New Roman" w:cs="Times New Roman"/>
          <w:b/>
          <w:bCs/>
          <w:kern w:val="36"/>
          <w:sz w:val="28"/>
          <w:szCs w:val="28"/>
        </w:rPr>
      </w:pPr>
      <w:r w:rsidRPr="001915B3">
        <w:rPr>
          <w:rFonts w:ascii="Times New Roman" w:hAnsi="Times New Roman" w:cs="Times New Roman"/>
          <w:b/>
          <w:bCs/>
          <w:kern w:val="36"/>
          <w:sz w:val="28"/>
          <w:szCs w:val="28"/>
        </w:rPr>
        <w:t>муниципального финансового контроля</w:t>
      </w:r>
    </w:p>
    <w:p w:rsidR="003164E4" w:rsidRPr="001915B3" w:rsidRDefault="003164E4" w:rsidP="001915B3">
      <w:pPr>
        <w:spacing w:after="0" w:line="240" w:lineRule="auto"/>
        <w:jc w:val="center"/>
        <w:outlineLvl w:val="0"/>
        <w:rPr>
          <w:rFonts w:ascii="Times New Roman" w:hAnsi="Times New Roman" w:cs="Times New Roman"/>
          <w:b/>
          <w:bCs/>
          <w:kern w:val="36"/>
          <w:sz w:val="28"/>
          <w:szCs w:val="28"/>
        </w:rPr>
      </w:pPr>
    </w:p>
    <w:p w:rsidR="001915B3" w:rsidRDefault="001915B3" w:rsidP="001915B3">
      <w:pPr>
        <w:spacing w:after="0" w:line="240" w:lineRule="auto"/>
        <w:jc w:val="center"/>
        <w:rPr>
          <w:rFonts w:ascii="Times New Roman" w:eastAsia="Times New Roman" w:hAnsi="Times New Roman" w:cs="Times New Roman"/>
          <w:b/>
          <w:sz w:val="32"/>
          <w:szCs w:val="32"/>
          <w:lang w:eastAsia="ru-RU"/>
        </w:rPr>
      </w:pPr>
      <w:r w:rsidRPr="001915B3">
        <w:rPr>
          <w:rFonts w:ascii="Times New Roman" w:hAnsi="Times New Roman" w:cs="Times New Roman"/>
          <w:b/>
          <w:sz w:val="28"/>
          <w:szCs w:val="28"/>
        </w:rPr>
        <w:t xml:space="preserve"> «</w:t>
      </w:r>
      <w:r w:rsidRPr="001915B3">
        <w:rPr>
          <w:rFonts w:ascii="Times New Roman" w:eastAsia="Times New Roman" w:hAnsi="Times New Roman" w:cs="Times New Roman"/>
          <w:b/>
          <w:sz w:val="32"/>
          <w:szCs w:val="32"/>
          <w:lang w:eastAsia="ru-RU"/>
        </w:rPr>
        <w:t xml:space="preserve">Подготовка годового отчета о деятельности </w:t>
      </w:r>
    </w:p>
    <w:p w:rsidR="001915B3" w:rsidRPr="001915B3" w:rsidRDefault="001915B3" w:rsidP="001915B3">
      <w:pPr>
        <w:spacing w:after="0" w:line="240" w:lineRule="auto"/>
        <w:jc w:val="center"/>
        <w:rPr>
          <w:rFonts w:ascii="Times New Roman" w:eastAsia="Times New Roman" w:hAnsi="Times New Roman" w:cs="Times New Roman"/>
          <w:b/>
          <w:sz w:val="32"/>
          <w:szCs w:val="32"/>
          <w:lang w:eastAsia="ru-RU"/>
        </w:rPr>
      </w:pPr>
      <w:r w:rsidRPr="001915B3">
        <w:rPr>
          <w:rFonts w:ascii="Times New Roman" w:eastAsia="Times New Roman" w:hAnsi="Times New Roman" w:cs="Times New Roman"/>
          <w:b/>
          <w:sz w:val="32"/>
          <w:szCs w:val="32"/>
          <w:lang w:eastAsia="ru-RU"/>
        </w:rPr>
        <w:t xml:space="preserve">Контрольно-счетной комиссии </w:t>
      </w:r>
    </w:p>
    <w:p w:rsidR="001915B3" w:rsidRPr="001915B3" w:rsidRDefault="001915B3" w:rsidP="001915B3">
      <w:pPr>
        <w:spacing w:after="0" w:line="240" w:lineRule="auto"/>
        <w:jc w:val="center"/>
        <w:rPr>
          <w:rFonts w:ascii="Times New Roman" w:eastAsia="Times New Roman" w:hAnsi="Times New Roman" w:cs="Times New Roman"/>
          <w:b/>
          <w:sz w:val="32"/>
          <w:szCs w:val="32"/>
          <w:lang w:eastAsia="ru-RU"/>
        </w:rPr>
      </w:pPr>
      <w:r w:rsidRPr="001915B3">
        <w:rPr>
          <w:rFonts w:ascii="Times New Roman" w:eastAsia="Times New Roman" w:hAnsi="Times New Roman" w:cs="Times New Roman"/>
          <w:b/>
          <w:sz w:val="32"/>
          <w:szCs w:val="32"/>
          <w:lang w:eastAsia="ru-RU"/>
        </w:rPr>
        <w:t xml:space="preserve">муниципального образования </w:t>
      </w:r>
      <w:r>
        <w:rPr>
          <w:rFonts w:ascii="Times New Roman" w:eastAsia="Times New Roman" w:hAnsi="Times New Roman" w:cs="Times New Roman"/>
          <w:b/>
          <w:sz w:val="32"/>
          <w:szCs w:val="32"/>
          <w:lang w:eastAsia="ru-RU"/>
        </w:rPr>
        <w:t>Богородский</w:t>
      </w:r>
      <w:r w:rsidRPr="001915B3">
        <w:rPr>
          <w:rFonts w:ascii="Times New Roman" w:eastAsia="Times New Roman" w:hAnsi="Times New Roman" w:cs="Times New Roman"/>
          <w:b/>
          <w:sz w:val="32"/>
          <w:szCs w:val="32"/>
          <w:lang w:eastAsia="ru-RU"/>
        </w:rPr>
        <w:t xml:space="preserve"> муниципальный </w:t>
      </w:r>
      <w:r>
        <w:rPr>
          <w:rFonts w:ascii="Times New Roman" w:eastAsia="Times New Roman" w:hAnsi="Times New Roman" w:cs="Times New Roman"/>
          <w:b/>
          <w:sz w:val="32"/>
          <w:szCs w:val="32"/>
          <w:lang w:eastAsia="ru-RU"/>
        </w:rPr>
        <w:t>округ</w:t>
      </w:r>
      <w:r w:rsidRPr="001915B3">
        <w:rPr>
          <w:rFonts w:ascii="Times New Roman" w:eastAsia="Times New Roman" w:hAnsi="Times New Roman" w:cs="Times New Roman"/>
          <w:b/>
          <w:sz w:val="32"/>
          <w:szCs w:val="32"/>
          <w:lang w:eastAsia="ru-RU"/>
        </w:rPr>
        <w:t xml:space="preserve"> Кировской области</w:t>
      </w:r>
      <w:r w:rsidRPr="001915B3">
        <w:rPr>
          <w:rFonts w:ascii="Times New Roman" w:hAnsi="Times New Roman" w:cs="Times New Roman"/>
          <w:b/>
          <w:sz w:val="32"/>
          <w:szCs w:val="32"/>
        </w:rPr>
        <w:t>»</w:t>
      </w:r>
    </w:p>
    <w:p w:rsidR="001915B3" w:rsidRPr="001915B3" w:rsidRDefault="001915B3" w:rsidP="001915B3">
      <w:pPr>
        <w:spacing w:after="0" w:line="240" w:lineRule="auto"/>
        <w:jc w:val="center"/>
        <w:rPr>
          <w:rFonts w:ascii="Times New Roman" w:hAnsi="Times New Roman" w:cs="Times New Roman"/>
          <w:bCs/>
          <w:sz w:val="28"/>
          <w:szCs w:val="28"/>
        </w:rPr>
      </w:pPr>
    </w:p>
    <w:p w:rsidR="001915B3" w:rsidRPr="001915B3" w:rsidRDefault="001915B3" w:rsidP="001915B3">
      <w:pPr>
        <w:spacing w:after="0" w:line="240" w:lineRule="auto"/>
        <w:jc w:val="center"/>
        <w:rPr>
          <w:rFonts w:ascii="Times New Roman" w:hAnsi="Times New Roman" w:cs="Times New Roman"/>
          <w:color w:val="000000"/>
          <w:sz w:val="28"/>
          <w:szCs w:val="28"/>
        </w:rPr>
      </w:pPr>
      <w:r w:rsidRPr="001915B3">
        <w:rPr>
          <w:rFonts w:ascii="Times New Roman" w:hAnsi="Times New Roman" w:cs="Times New Roman"/>
          <w:bCs/>
          <w:sz w:val="28"/>
          <w:szCs w:val="28"/>
        </w:rPr>
        <w:t xml:space="preserve">(утвержден </w:t>
      </w:r>
      <w:r w:rsidRPr="001915B3">
        <w:rPr>
          <w:rFonts w:ascii="Times New Roman" w:hAnsi="Times New Roman" w:cs="Times New Roman"/>
          <w:color w:val="000000"/>
          <w:sz w:val="28"/>
          <w:szCs w:val="28"/>
        </w:rPr>
        <w:t>распоряжением контрольно-счетной комиссии</w:t>
      </w:r>
    </w:p>
    <w:p w:rsidR="001915B3" w:rsidRPr="001915B3" w:rsidRDefault="001915B3" w:rsidP="001915B3">
      <w:pPr>
        <w:spacing w:after="0" w:line="240" w:lineRule="auto"/>
        <w:jc w:val="center"/>
        <w:rPr>
          <w:rFonts w:ascii="Times New Roman" w:hAnsi="Times New Roman" w:cs="Times New Roman"/>
          <w:sz w:val="28"/>
          <w:szCs w:val="28"/>
        </w:rPr>
      </w:pPr>
      <w:r w:rsidRPr="001915B3">
        <w:rPr>
          <w:rFonts w:ascii="Times New Roman" w:hAnsi="Times New Roman" w:cs="Times New Roman"/>
          <w:color w:val="000000"/>
          <w:sz w:val="28"/>
          <w:szCs w:val="28"/>
        </w:rPr>
        <w:t>Богородского муниципального округа от 25.12.2023 г. № 17)</w:t>
      </w:r>
    </w:p>
    <w:p w:rsidR="001915B3" w:rsidRPr="001915B3" w:rsidRDefault="001915B3" w:rsidP="001915B3">
      <w:pPr>
        <w:spacing w:after="0" w:line="240" w:lineRule="auto"/>
        <w:jc w:val="center"/>
        <w:rPr>
          <w:rFonts w:ascii="Times New Roman" w:hAnsi="Times New Roman" w:cs="Times New Roman"/>
          <w:sz w:val="28"/>
          <w:szCs w:val="28"/>
        </w:rPr>
      </w:pPr>
    </w:p>
    <w:p w:rsidR="001915B3" w:rsidRPr="001915B3" w:rsidRDefault="001915B3" w:rsidP="001915B3">
      <w:pPr>
        <w:spacing w:after="0" w:line="240" w:lineRule="auto"/>
        <w:rPr>
          <w:rFonts w:ascii="Times New Roman" w:hAnsi="Times New Roman" w:cs="Times New Roman"/>
          <w:sz w:val="28"/>
          <w:szCs w:val="28"/>
        </w:rPr>
      </w:pPr>
    </w:p>
    <w:p w:rsidR="001915B3" w:rsidRPr="001915B3" w:rsidRDefault="001915B3" w:rsidP="001915B3">
      <w:pPr>
        <w:spacing w:after="0" w:line="240" w:lineRule="auto"/>
        <w:rPr>
          <w:rFonts w:ascii="Times New Roman" w:hAnsi="Times New Roman" w:cs="Times New Roman"/>
          <w:sz w:val="28"/>
          <w:szCs w:val="28"/>
        </w:rPr>
      </w:pPr>
    </w:p>
    <w:p w:rsidR="001915B3" w:rsidRPr="001915B3" w:rsidRDefault="001915B3" w:rsidP="001915B3">
      <w:pPr>
        <w:spacing w:after="0" w:line="240" w:lineRule="auto"/>
        <w:rPr>
          <w:rFonts w:ascii="Times New Roman" w:hAnsi="Times New Roman" w:cs="Times New Roman"/>
          <w:sz w:val="28"/>
          <w:szCs w:val="28"/>
        </w:rPr>
      </w:pPr>
    </w:p>
    <w:p w:rsidR="001915B3" w:rsidRPr="00A65A44" w:rsidRDefault="001915B3" w:rsidP="001915B3"/>
    <w:p w:rsidR="001915B3" w:rsidRPr="00A65A44" w:rsidRDefault="001915B3" w:rsidP="001915B3"/>
    <w:p w:rsidR="001915B3" w:rsidRPr="00A65A44" w:rsidRDefault="001915B3" w:rsidP="001915B3"/>
    <w:p w:rsidR="001915B3" w:rsidRPr="00A65A44" w:rsidRDefault="001915B3" w:rsidP="001915B3"/>
    <w:p w:rsidR="001915B3" w:rsidRPr="00A65A44" w:rsidRDefault="001915B3" w:rsidP="001915B3"/>
    <w:p w:rsidR="001915B3" w:rsidRDefault="001915B3" w:rsidP="001915B3"/>
    <w:p w:rsidR="001915B3" w:rsidRDefault="001915B3" w:rsidP="001915B3"/>
    <w:p w:rsidR="007F0DE9" w:rsidRDefault="007F0DE9" w:rsidP="001915B3"/>
    <w:p w:rsidR="007F0DE9" w:rsidRDefault="007F0DE9" w:rsidP="001915B3"/>
    <w:p w:rsidR="007F0DE9" w:rsidRDefault="007F0DE9" w:rsidP="001915B3"/>
    <w:p w:rsidR="007F0DE9" w:rsidRDefault="007F0DE9" w:rsidP="001915B3"/>
    <w:p w:rsidR="007F0DE9" w:rsidRPr="00A65A44" w:rsidRDefault="007F0DE9" w:rsidP="001915B3"/>
    <w:p w:rsidR="001915B3" w:rsidRDefault="001915B3" w:rsidP="001915B3"/>
    <w:p w:rsidR="001915B3" w:rsidRPr="001915B3" w:rsidRDefault="001915B3" w:rsidP="001915B3">
      <w:pPr>
        <w:tabs>
          <w:tab w:val="left" w:pos="0"/>
        </w:tabs>
        <w:spacing w:after="0" w:line="240" w:lineRule="auto"/>
        <w:jc w:val="center"/>
        <w:rPr>
          <w:rFonts w:ascii="Times New Roman" w:hAnsi="Times New Roman" w:cs="Times New Roman"/>
          <w:sz w:val="28"/>
          <w:szCs w:val="28"/>
        </w:rPr>
      </w:pPr>
      <w:r w:rsidRPr="001915B3">
        <w:rPr>
          <w:rFonts w:ascii="Times New Roman" w:hAnsi="Times New Roman" w:cs="Times New Roman"/>
          <w:b/>
          <w:sz w:val="28"/>
          <w:szCs w:val="28"/>
        </w:rPr>
        <w:t>2023 год</w:t>
      </w:r>
    </w:p>
    <w:bookmarkEnd w:id="0"/>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lastRenderedPageBreak/>
        <w:t>Содержание</w:t>
      </w:r>
    </w:p>
    <w:p w:rsidR="00F837B4" w:rsidRPr="00F837B4" w:rsidRDefault="00F837B4" w:rsidP="00237A8C">
      <w:pPr>
        <w:spacing w:after="0" w:line="360" w:lineRule="auto"/>
        <w:rPr>
          <w:rFonts w:ascii="Times New Roman" w:eastAsia="Times New Roman" w:hAnsi="Times New Roman" w:cs="Times New Roman"/>
          <w:sz w:val="28"/>
          <w:szCs w:val="28"/>
          <w:lang w:eastAsia="ru-RU"/>
        </w:rPr>
      </w:pPr>
    </w:p>
    <w:p w:rsidR="00F837B4" w:rsidRPr="00F837B4" w:rsidRDefault="00F837B4" w:rsidP="00237A8C">
      <w:pPr>
        <w:spacing w:after="0" w:line="360" w:lineRule="auto"/>
        <w:rPr>
          <w:rFonts w:ascii="Times New Roman" w:eastAsia="Times New Roman" w:hAnsi="Times New Roman" w:cs="Times New Roman"/>
          <w:sz w:val="28"/>
          <w:szCs w:val="28"/>
          <w:lang w:eastAsia="ru-RU"/>
        </w:rPr>
      </w:pPr>
    </w:p>
    <w:p w:rsidR="00F837B4" w:rsidRPr="00F837B4" w:rsidRDefault="00F837B4" w:rsidP="00237A8C">
      <w:pPr>
        <w:spacing w:after="0" w:line="360" w:lineRule="auto"/>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1. Общие положения</w:t>
      </w:r>
      <w:r w:rsidR="001915B3">
        <w:rPr>
          <w:rFonts w:ascii="Times New Roman" w:eastAsia="Times New Roman" w:hAnsi="Times New Roman" w:cs="Times New Roman"/>
          <w:sz w:val="28"/>
          <w:szCs w:val="28"/>
          <w:lang w:eastAsia="ru-RU"/>
        </w:rPr>
        <w:t>…………………………………..…………………..…….3</w:t>
      </w:r>
    </w:p>
    <w:p w:rsidR="00F837B4" w:rsidRPr="00F837B4" w:rsidRDefault="00F837B4" w:rsidP="00237A8C">
      <w:pPr>
        <w:widowControl w:val="0"/>
        <w:spacing w:after="0" w:line="360" w:lineRule="auto"/>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lang w:eastAsia="ru-RU"/>
        </w:rPr>
        <w:t xml:space="preserve">Структура и содержание отчёта  </w:t>
      </w:r>
      <w:r w:rsidR="001915B3">
        <w:rPr>
          <w:rFonts w:ascii="Times New Roman" w:eastAsia="Times New Roman" w:hAnsi="Times New Roman" w:cs="Times New Roman"/>
          <w:sz w:val="28"/>
          <w:szCs w:val="28"/>
          <w:lang w:eastAsia="ru-RU"/>
        </w:rPr>
        <w:t>……………………………………..……...3</w:t>
      </w:r>
      <w:r w:rsidRPr="00F837B4">
        <w:rPr>
          <w:rFonts w:ascii="Times New Roman" w:eastAsia="Times New Roman" w:hAnsi="Times New Roman" w:cs="Times New Roman"/>
          <w:sz w:val="28"/>
          <w:szCs w:val="28"/>
          <w:lang w:eastAsia="ru-RU"/>
        </w:rPr>
        <w:t xml:space="preserve">                   </w:t>
      </w:r>
      <w:r w:rsidR="001915B3">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3. </w:t>
      </w:r>
      <w:r>
        <w:rPr>
          <w:rFonts w:ascii="Times New Roman" w:eastAsia="Times New Roman" w:hAnsi="Times New Roman" w:cs="Times New Roman"/>
          <w:sz w:val="28"/>
          <w:szCs w:val="28"/>
          <w:lang w:eastAsia="ru-RU"/>
        </w:rPr>
        <w:t xml:space="preserve">Порядок подготовки, утверждения отчёта </w:t>
      </w:r>
      <w:r w:rsidR="001915B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1915B3">
        <w:rPr>
          <w:rFonts w:ascii="Times New Roman" w:eastAsia="Times New Roman" w:hAnsi="Times New Roman" w:cs="Times New Roman"/>
          <w:sz w:val="28"/>
          <w:szCs w:val="28"/>
          <w:lang w:eastAsia="ru-RU"/>
        </w:rPr>
        <w:t xml:space="preserve">                               </w:t>
      </w:r>
    </w:p>
    <w:p w:rsidR="00F837B4" w:rsidRPr="00F837B4" w:rsidRDefault="00F837B4" w:rsidP="00237A8C">
      <w:pPr>
        <w:spacing w:before="240" w:after="120" w:line="360" w:lineRule="auto"/>
        <w:ind w:left="-11"/>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8403C8" w:rsidRPr="00F837B4" w:rsidRDefault="008403C8"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jc w:val="center"/>
        <w:rPr>
          <w:rFonts w:ascii="Times New Roman" w:eastAsia="Times New Roman" w:hAnsi="Times New Roman" w:cs="Times New Roman"/>
          <w:b/>
          <w:sz w:val="28"/>
          <w:szCs w:val="28"/>
          <w:lang w:eastAsia="ru-RU"/>
        </w:rPr>
      </w:pPr>
    </w:p>
    <w:p w:rsidR="00CD0EAA" w:rsidRDefault="00CD0EAA" w:rsidP="00F837B4">
      <w:pPr>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widowControl w:val="0"/>
        <w:spacing w:after="0" w:line="240" w:lineRule="auto"/>
        <w:jc w:val="right"/>
        <w:rPr>
          <w:rFonts w:ascii="Times New Roman" w:eastAsia="Times New Roman" w:hAnsi="Times New Roman" w:cs="Times New Roman"/>
          <w:sz w:val="24"/>
          <w:szCs w:val="24"/>
          <w:lang w:eastAsia="ru-RU"/>
        </w:rPr>
      </w:pPr>
    </w:p>
    <w:p w:rsidR="00F837B4" w:rsidRDefault="00F837B4" w:rsidP="00F837B4">
      <w:pPr>
        <w:widowControl w:val="0"/>
        <w:spacing w:after="0" w:line="240" w:lineRule="auto"/>
        <w:jc w:val="center"/>
        <w:rPr>
          <w:rFonts w:ascii="Times New Roman" w:eastAsia="Times New Roman" w:hAnsi="Times New Roman" w:cs="Times New Roman"/>
          <w:sz w:val="24"/>
          <w:szCs w:val="24"/>
          <w:lang w:eastAsia="ru-RU"/>
        </w:rPr>
      </w:pPr>
    </w:p>
    <w:p w:rsidR="00F837B4" w:rsidRPr="00F837B4" w:rsidRDefault="00F837B4" w:rsidP="00F837B4">
      <w:pPr>
        <w:widowControl w:val="0"/>
        <w:spacing w:after="0" w:line="240" w:lineRule="auto"/>
        <w:jc w:val="center"/>
        <w:rPr>
          <w:rFonts w:ascii="Times New Roman" w:eastAsia="Times New Roman" w:hAnsi="Times New Roman" w:cs="Times New Roman"/>
          <w:sz w:val="24"/>
          <w:szCs w:val="24"/>
          <w:lang w:eastAsia="ru-RU"/>
        </w:rPr>
      </w:pP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b/>
          <w:sz w:val="28"/>
          <w:szCs w:val="20"/>
          <w:lang w:eastAsia="ru-RU"/>
        </w:rPr>
        <w:t>1. Общие положения</w:t>
      </w:r>
    </w:p>
    <w:p w:rsidR="00F837B4" w:rsidRPr="00F837B4" w:rsidRDefault="00F837B4" w:rsidP="00F837B4">
      <w:pPr>
        <w:widowControl w:val="0"/>
        <w:spacing w:after="0" w:line="240" w:lineRule="auto"/>
        <w:ind w:left="1418"/>
        <w:jc w:val="both"/>
        <w:rPr>
          <w:rFonts w:ascii="Times New Roman" w:eastAsia="Times New Roman" w:hAnsi="Times New Roman" w:cs="Times New Roman"/>
          <w:b/>
          <w:sz w:val="28"/>
          <w:szCs w:val="20"/>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1.1. Стандарт организации деятельности СОД «Подготовка годового отчета о деятельности Контрольно-счетной комиссии </w:t>
      </w:r>
      <w:r w:rsidR="00594BD3">
        <w:rPr>
          <w:rFonts w:ascii="Times New Roman" w:eastAsia="Times New Roman" w:hAnsi="Times New Roman" w:cs="Times New Roman"/>
          <w:sz w:val="28"/>
          <w:szCs w:val="28"/>
          <w:lang w:eastAsia="ru-RU"/>
        </w:rPr>
        <w:t xml:space="preserve">муниципального образования </w:t>
      </w:r>
      <w:r w:rsidR="00237A8C">
        <w:rPr>
          <w:rFonts w:ascii="Times New Roman" w:eastAsia="Times New Roman" w:hAnsi="Times New Roman" w:cs="Times New Roman"/>
          <w:sz w:val="28"/>
          <w:szCs w:val="28"/>
          <w:lang w:eastAsia="ru-RU"/>
        </w:rPr>
        <w:t xml:space="preserve">Богородский </w:t>
      </w:r>
      <w:r w:rsidR="00594BD3">
        <w:rPr>
          <w:rFonts w:ascii="Times New Roman" w:eastAsia="Times New Roman" w:hAnsi="Times New Roman" w:cs="Times New Roman"/>
          <w:sz w:val="28"/>
          <w:szCs w:val="28"/>
          <w:lang w:eastAsia="ru-RU"/>
        </w:rPr>
        <w:t xml:space="preserve">муниципальный </w:t>
      </w:r>
      <w:r w:rsidR="00237A8C">
        <w:rPr>
          <w:rFonts w:ascii="Times New Roman" w:eastAsia="Times New Roman" w:hAnsi="Times New Roman" w:cs="Times New Roman"/>
          <w:sz w:val="28"/>
          <w:szCs w:val="28"/>
          <w:lang w:eastAsia="ru-RU"/>
        </w:rPr>
        <w:t>округ</w:t>
      </w:r>
      <w:r w:rsidR="00594BD3">
        <w:rPr>
          <w:rFonts w:ascii="Times New Roman" w:eastAsia="Times New Roman" w:hAnsi="Times New Roman" w:cs="Times New Roman"/>
          <w:sz w:val="28"/>
          <w:szCs w:val="28"/>
          <w:lang w:eastAsia="ru-RU"/>
        </w:rPr>
        <w:t xml:space="preserve"> Кировской области</w:t>
      </w:r>
      <w:r w:rsidRPr="00F837B4">
        <w:rPr>
          <w:rFonts w:ascii="Times New Roman" w:eastAsia="Times New Roman" w:hAnsi="Times New Roman" w:cs="Times New Roman"/>
          <w:sz w:val="28"/>
          <w:szCs w:val="28"/>
          <w:lang w:eastAsia="ru-RU"/>
        </w:rPr>
        <w:t xml:space="preserve">» (далее по тексту - Стандарт) подготовлен для организации исполнения требований </w:t>
      </w:r>
      <w:hyperlink r:id="rId6" w:history="1">
        <w:r w:rsidRPr="007F0DE9">
          <w:rPr>
            <w:rFonts w:ascii="Times New Roman" w:eastAsia="Times New Roman" w:hAnsi="Times New Roman" w:cs="Times New Roman"/>
            <w:sz w:val="28"/>
            <w:szCs w:val="28"/>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451CC3" w:rsidRPr="007F0DE9">
        <w:rPr>
          <w:rFonts w:ascii="Times New Roman" w:eastAsia="Times New Roman" w:hAnsi="Times New Roman" w:cs="Times New Roman"/>
          <w:sz w:val="28"/>
          <w:szCs w:val="28"/>
          <w:lang w:eastAsia="ru-RU"/>
        </w:rPr>
        <w:t>, ст. 20</w:t>
      </w:r>
      <w:r w:rsidRPr="007F0DE9">
        <w:rPr>
          <w:rFonts w:ascii="Times New Roman" w:eastAsia="Times New Roman" w:hAnsi="Times New Roman" w:cs="Times New Roman"/>
          <w:sz w:val="28"/>
          <w:szCs w:val="28"/>
          <w:lang w:eastAsia="ru-RU"/>
        </w:rPr>
        <w:t xml:space="preserve"> Положения о Контрольно-счётной комиссии </w:t>
      </w:r>
      <w:r w:rsidR="00451CC3" w:rsidRPr="007F0DE9">
        <w:rPr>
          <w:rFonts w:ascii="Times New Roman" w:eastAsia="Times New Roman" w:hAnsi="Times New Roman" w:cs="Times New Roman"/>
          <w:sz w:val="28"/>
          <w:szCs w:val="28"/>
          <w:lang w:eastAsia="ru-RU"/>
        </w:rPr>
        <w:t>Богородского муниципального округа Кировской области</w:t>
      </w:r>
      <w:r w:rsidR="007F0DE9">
        <w:rPr>
          <w:rFonts w:ascii="Times New Roman" w:eastAsia="Times New Roman" w:hAnsi="Times New Roman" w:cs="Times New Roman"/>
          <w:sz w:val="28"/>
          <w:szCs w:val="28"/>
          <w:lang w:eastAsia="ru-RU"/>
        </w:rPr>
        <w:t>,</w:t>
      </w:r>
      <w:r w:rsidR="007F0DE9" w:rsidRPr="007F0DE9">
        <w:rPr>
          <w:rFonts w:ascii="Times New Roman" w:eastAsia="Times New Roman" w:hAnsi="Times New Roman" w:cs="Times New Roman"/>
          <w:sz w:val="28"/>
          <w:szCs w:val="28"/>
          <w:lang w:eastAsia="ru-RU"/>
        </w:rPr>
        <w:t xml:space="preserve"> </w:t>
      </w:r>
      <w:r w:rsidR="007F0DE9">
        <w:rPr>
          <w:rFonts w:ascii="Times New Roman" w:hAnsi="Times New Roman" w:cs="Times New Roman"/>
          <w:sz w:val="28"/>
          <w:szCs w:val="28"/>
        </w:rPr>
        <w:t>утвержденного</w:t>
      </w:r>
      <w:r w:rsidR="007F0DE9" w:rsidRPr="007F0DE9">
        <w:rPr>
          <w:rFonts w:ascii="Times New Roman" w:hAnsi="Times New Roman" w:cs="Times New Roman"/>
          <w:sz w:val="28"/>
          <w:szCs w:val="28"/>
        </w:rPr>
        <w:t xml:space="preserve"> решением Думы Богородского муниципального округа Кировской области № 41/300 от 01.12.2021 года</w:t>
      </w:r>
      <w:r w:rsidRPr="007F0DE9">
        <w:rPr>
          <w:rFonts w:ascii="Times New Roman" w:eastAsia="Times New Roman" w:hAnsi="Times New Roman" w:cs="Times New Roman"/>
          <w:sz w:val="28"/>
          <w:szCs w:val="28"/>
          <w:lang w:eastAsia="ru-RU"/>
        </w:rPr>
        <w:t>.</w:t>
      </w:r>
    </w:p>
    <w:p w:rsidR="00F837B4" w:rsidRPr="00F837B4" w:rsidRDefault="00F837B4" w:rsidP="00F837B4">
      <w:pPr>
        <w:tabs>
          <w:tab w:val="left" w:pos="1260"/>
        </w:tabs>
        <w:spacing w:after="0" w:line="240" w:lineRule="auto"/>
        <w:ind w:firstLine="709"/>
        <w:jc w:val="both"/>
        <w:rPr>
          <w:rFonts w:ascii="Times New Roman" w:eastAsia="Times New Roman" w:hAnsi="Times New Roman" w:cs="Times New Roman"/>
          <w:iCs/>
          <w:sz w:val="28"/>
          <w:szCs w:val="28"/>
          <w:lang w:eastAsia="ru-RU"/>
        </w:rPr>
      </w:pPr>
      <w:r w:rsidRPr="00F837B4">
        <w:rPr>
          <w:rFonts w:ascii="Times New Roman" w:eastAsia="Times New Roman" w:hAnsi="Times New Roman" w:cs="Times New Roman"/>
          <w:sz w:val="28"/>
          <w:szCs w:val="28"/>
          <w:lang w:eastAsia="ru-RU"/>
        </w:rPr>
        <w:t>1.2.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r w:rsidRPr="00F837B4">
        <w:rPr>
          <w:rFonts w:ascii="Times New Roman" w:eastAsia="Times New Roman" w:hAnsi="Times New Roman" w:cs="Times New Roman"/>
          <w:iCs/>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iCs/>
          <w:sz w:val="28"/>
          <w:szCs w:val="28"/>
          <w:lang w:eastAsia="ru-RU"/>
        </w:rPr>
        <w:t xml:space="preserve"> 1.3. </w:t>
      </w:r>
      <w:r w:rsidRPr="00F837B4">
        <w:rPr>
          <w:rFonts w:ascii="Times New Roman" w:eastAsia="Times New Roman" w:hAnsi="Times New Roman" w:cs="Times New Roman"/>
          <w:sz w:val="28"/>
          <w:szCs w:val="28"/>
          <w:lang w:eastAsia="ru-RU"/>
        </w:rPr>
        <w:t xml:space="preserve">Целью стандарта является установление порядка и правил подготовки отчета о работе Контрольно-счетной комиссии </w:t>
      </w:r>
      <w:r w:rsidR="00237A8C">
        <w:rPr>
          <w:rFonts w:ascii="Times New Roman" w:eastAsia="Times New Roman" w:hAnsi="Times New Roman" w:cs="Times New Roman"/>
          <w:sz w:val="28"/>
          <w:szCs w:val="28"/>
          <w:lang w:eastAsia="ru-RU"/>
        </w:rPr>
        <w:t>Богородского муниципального округа Кировской области</w:t>
      </w:r>
      <w:r w:rsidRPr="00F837B4">
        <w:rPr>
          <w:rFonts w:ascii="Times New Roman" w:eastAsia="Times New Roman" w:hAnsi="Times New Roman" w:cs="Times New Roman"/>
          <w:sz w:val="28"/>
          <w:szCs w:val="28"/>
          <w:lang w:eastAsia="ru-RU"/>
        </w:rPr>
        <w:t xml:space="preserve"> за отчетный период.</w:t>
      </w:r>
    </w:p>
    <w:p w:rsidR="00F837B4" w:rsidRPr="00F837B4" w:rsidRDefault="00F837B4" w:rsidP="00F83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1.4. Задачей стандарта является определение структуры годового отчета о работе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xml:space="preserve"> (далее – отчет), порядка организации работы по подготовке отчета, общих требований к представлению документов и материалов для формирования отчета, порядка утверждения отчета о работе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1.5. При реализации настоящего Стандарта соблюдение требований иных стандартов внешнего государственного финансового контроля и стандартов организации деятельности, утвержденных </w:t>
      </w:r>
      <w:r w:rsidR="002A16AA">
        <w:rPr>
          <w:rFonts w:ascii="Times New Roman" w:eastAsia="Times New Roman" w:hAnsi="Times New Roman" w:cs="Times New Roman"/>
          <w:sz w:val="28"/>
          <w:szCs w:val="28"/>
          <w:lang w:eastAsia="ru-RU"/>
        </w:rPr>
        <w:t>контрольно-счетной комиссией</w:t>
      </w:r>
      <w:r w:rsidRPr="00F837B4">
        <w:rPr>
          <w:rFonts w:ascii="Times New Roman" w:eastAsia="Times New Roman" w:hAnsi="Times New Roman" w:cs="Times New Roman"/>
          <w:sz w:val="28"/>
          <w:szCs w:val="28"/>
          <w:lang w:eastAsia="ru-RU"/>
        </w:rPr>
        <w:t>, не требуется.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1.6.</w:t>
      </w:r>
      <w:r w:rsidRPr="00F837B4">
        <w:rPr>
          <w:rFonts w:ascii="Times New Roman" w:eastAsia="Times New Roman" w:hAnsi="Times New Roman" w:cs="Times New Roman"/>
          <w:sz w:val="28"/>
          <w:szCs w:val="20"/>
          <w:lang w:eastAsia="ru-RU"/>
        </w:rPr>
        <w:t xml:space="preserve"> Субъектами подготовки отчета явля</w:t>
      </w:r>
      <w:r w:rsidR="002A16AA">
        <w:rPr>
          <w:rFonts w:ascii="Times New Roman" w:eastAsia="Times New Roman" w:hAnsi="Times New Roman" w:cs="Times New Roman"/>
          <w:sz w:val="28"/>
          <w:szCs w:val="20"/>
          <w:lang w:eastAsia="ru-RU"/>
        </w:rPr>
        <w:t>е</w:t>
      </w:r>
      <w:r w:rsidRPr="00F837B4">
        <w:rPr>
          <w:rFonts w:ascii="Times New Roman" w:eastAsia="Times New Roman" w:hAnsi="Times New Roman" w:cs="Times New Roman"/>
          <w:sz w:val="28"/>
          <w:szCs w:val="20"/>
          <w:lang w:eastAsia="ru-RU"/>
        </w:rPr>
        <w:t xml:space="preserve">тся председатель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w:t>
      </w: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r w:rsidRPr="00F837B4">
        <w:rPr>
          <w:rFonts w:ascii="Times New Roman" w:eastAsia="Times New Roman" w:hAnsi="Times New Roman" w:cs="Times New Roman"/>
          <w:b/>
          <w:sz w:val="28"/>
          <w:szCs w:val="28"/>
          <w:lang w:eastAsia="ru-RU"/>
        </w:rPr>
        <w:t>2. Структура и содержание отчета</w:t>
      </w: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2.1. Отчет представляет собой обобщающую, сводную информацию о деятельности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xml:space="preserve"> за отчетный период (год), которая содержит общие данные, характеризующие деятельность </w:t>
      </w:r>
      <w:r w:rsidR="002A16AA">
        <w:rPr>
          <w:rFonts w:ascii="Times New Roman" w:eastAsia="Times New Roman" w:hAnsi="Times New Roman" w:cs="Times New Roman"/>
          <w:sz w:val="28"/>
          <w:szCs w:val="28"/>
          <w:lang w:eastAsia="ru-RU"/>
        </w:rPr>
        <w:t xml:space="preserve">контрольно-счетной комиссии </w:t>
      </w:r>
      <w:r w:rsidRPr="00F837B4">
        <w:rPr>
          <w:rFonts w:ascii="Times New Roman" w:eastAsia="Times New Roman" w:hAnsi="Times New Roman" w:cs="Times New Roman"/>
          <w:sz w:val="28"/>
          <w:szCs w:val="20"/>
          <w:lang w:eastAsia="ru-RU"/>
        </w:rPr>
        <w:t xml:space="preserve">в целом, и их анализ. Отчет может содержать диаграммы, графики, таблицы, приложения. </w:t>
      </w:r>
    </w:p>
    <w:p w:rsidR="00F837B4" w:rsidRPr="00F837B4" w:rsidRDefault="00F837B4" w:rsidP="00F837B4">
      <w:pPr>
        <w:spacing w:after="0" w:line="240" w:lineRule="auto"/>
        <w:ind w:firstLine="709"/>
        <w:jc w:val="both"/>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sz w:val="28"/>
          <w:szCs w:val="20"/>
          <w:lang w:eastAsia="ru-RU"/>
        </w:rPr>
        <w:t>2.2. Основная часть отчета включает следующие разделы и подразделы:</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1. Общие положения.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В данном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lastRenderedPageBreak/>
        <w:t xml:space="preserve">- полномочия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анализ их исполнения;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анализ исполнения плана работы за отчетный год;</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особенности, приоритеты деятельности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xml:space="preserve">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Также, в данном подразделе отражаются не исполненные мероприятия, предусмотренные планом работы, причины неисполнения плана работы.</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2. Контрольная и экспертно-аналитическая деятельность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xml:space="preserve">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В качестве наглядности информации, отраженной в данном разделе к отчету прикладываются основные показатели деятельности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xml:space="preserve"> в отчетном году по форме, определенной Союзом муниципальных контрольно-счетных органов России.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2.1. Контрольные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В данном подразделе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количество проведенных (завершенных) контрольных мероприятий, объектов</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объем проверенных средств, в том числе бюджетных, включая горизонтальный анализ (</w:t>
      </w:r>
      <w:r w:rsidRPr="00F837B4">
        <w:rPr>
          <w:rFonts w:ascii="Times New Roman" w:eastAsia="Times New Roman" w:hAnsi="Times New Roman" w:cs="Times New Roman"/>
          <w:sz w:val="28"/>
          <w:szCs w:val="20"/>
          <w:lang w:eastAsia="ru-RU"/>
        </w:rPr>
        <w:t>сравнительный анализ данных отчетного года с данными прошлых лет)</w:t>
      </w:r>
      <w:r w:rsidRPr="00F837B4">
        <w:rPr>
          <w:rFonts w:ascii="Times New Roman" w:eastAsia="Times New Roman" w:hAnsi="Times New Roman" w:cs="Times New Roman"/>
          <w:sz w:val="28"/>
          <w:szCs w:val="28"/>
          <w:lang w:eastAsia="ru-RU"/>
        </w:rPr>
        <w:t xml:space="preserve">;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объем и структура выявленных нарушений, в том числе по их основным видам (нецелевое, неэффективное, неправомерное использование бюджетных средств, неэффективное использование муниципальной собственности, нарушения бухгалтерского учета, неправомерное использование средств субсидий, предоставляемых из местного бюджета муниципальным бюджетным учреждениям, неэффективное использование муниципальными бюджетными, автономными учреждениями, средств от приносящей доход деятельности; прочие нарушения и недостатки), включая горизонтальный анализ (</w:t>
      </w:r>
      <w:r w:rsidRPr="00F837B4">
        <w:rPr>
          <w:rFonts w:ascii="Times New Roman" w:eastAsia="Times New Roman" w:hAnsi="Times New Roman" w:cs="Times New Roman"/>
          <w:sz w:val="28"/>
          <w:szCs w:val="20"/>
          <w:lang w:eastAsia="ru-RU"/>
        </w:rPr>
        <w:t>сравнительный анализ данных отчетного года с данными прошлых лет)</w:t>
      </w:r>
      <w:r w:rsidRPr="00F837B4">
        <w:rPr>
          <w:rFonts w:ascii="Times New Roman" w:eastAsia="Times New Roman" w:hAnsi="Times New Roman" w:cs="Times New Roman"/>
          <w:sz w:val="28"/>
          <w:szCs w:val="28"/>
          <w:lang w:eastAsia="ru-RU"/>
        </w:rPr>
        <w:t xml:space="preserve">;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 м</w:t>
      </w:r>
      <w:r w:rsidRPr="00F837B4">
        <w:rPr>
          <w:rFonts w:ascii="Times New Roman" w:eastAsia="Times New Roman" w:hAnsi="Times New Roman" w:cs="Times New Roman"/>
          <w:sz w:val="28"/>
          <w:szCs w:val="20"/>
          <w:lang w:eastAsia="ru-RU"/>
        </w:rPr>
        <w:t xml:space="preserve">еры, принятые </w:t>
      </w:r>
      <w:r w:rsidR="002A16AA">
        <w:rPr>
          <w:rFonts w:ascii="Times New Roman" w:eastAsia="Times New Roman" w:hAnsi="Times New Roman" w:cs="Times New Roman"/>
          <w:sz w:val="28"/>
          <w:szCs w:val="28"/>
          <w:lang w:eastAsia="ru-RU"/>
        </w:rPr>
        <w:t>контрольно-счетной комиссией</w:t>
      </w:r>
      <w:r w:rsidR="002A16AA"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по результатам контрольных мероприятий;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меры, принятые органами местного самоуправления и иными органами и организациями, по устранению нарушений, недостатков, выявленных </w:t>
      </w:r>
      <w:r w:rsidR="002A16AA">
        <w:rPr>
          <w:rFonts w:ascii="Times New Roman" w:eastAsia="Times New Roman" w:hAnsi="Times New Roman" w:cs="Times New Roman"/>
          <w:sz w:val="28"/>
          <w:szCs w:val="28"/>
          <w:lang w:eastAsia="ru-RU"/>
        </w:rPr>
        <w:t>контрольно-счетной комиссией</w:t>
      </w:r>
      <w:r w:rsidRPr="00F837B4">
        <w:rPr>
          <w:rFonts w:ascii="Times New Roman" w:eastAsia="Times New Roman" w:hAnsi="Times New Roman" w:cs="Times New Roman"/>
          <w:sz w:val="28"/>
          <w:szCs w:val="20"/>
          <w:lang w:eastAsia="ru-RU"/>
        </w:rPr>
        <w:t xml:space="preserve">, в том числе анализ исполнения представлений, предписаний, информационных писем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w:t>
      </w:r>
      <w:r w:rsidRPr="00F837B4">
        <w:rPr>
          <w:rFonts w:ascii="Times New Roman" w:eastAsia="Times New Roman" w:hAnsi="Times New Roman" w:cs="Times New Roman"/>
          <w:sz w:val="28"/>
          <w:szCs w:val="28"/>
          <w:lang w:eastAsia="ru-RU"/>
        </w:rPr>
        <w:t xml:space="preserve"> меры принятые правоохранительными органами по результатам обращений </w:t>
      </w:r>
      <w:r w:rsidR="002A16AA">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объем устраненных нарушений, включая сумму возмещения в бюджет.</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2.2. Экспертно-аналитические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В данном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количество проведенных (завершенных) мероприятий</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lastRenderedPageBreak/>
        <w:t xml:space="preserve">- обобщенные результаты мероприятий: количество выявленных нарушений и недостатков, количество нормативных правовых актов, не соответствующих действующему законодательству, количество подготовленных </w:t>
      </w:r>
      <w:r w:rsidR="000F7989">
        <w:rPr>
          <w:rFonts w:ascii="Times New Roman" w:eastAsia="Times New Roman" w:hAnsi="Times New Roman" w:cs="Times New Roman"/>
          <w:sz w:val="28"/>
          <w:szCs w:val="28"/>
          <w:lang w:eastAsia="ru-RU"/>
        </w:rPr>
        <w:t xml:space="preserve">контрольно-счетной комиссией </w:t>
      </w:r>
      <w:r w:rsidRPr="00F837B4">
        <w:rPr>
          <w:rFonts w:ascii="Times New Roman" w:eastAsia="Times New Roman" w:hAnsi="Times New Roman" w:cs="Times New Roman"/>
          <w:sz w:val="28"/>
          <w:szCs w:val="28"/>
          <w:lang w:eastAsia="ru-RU"/>
        </w:rPr>
        <w:t>предложений по результатам мероприятий, в том числе учтенных при принятии решений, объем выявленных финансовых нарушений, в том числе нарушений бухгалтерского учета;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краткое описание результатов основных экспертно-аналитических мероприятий с отражением вышеуказанных результатов: экспертизы проектов местных бюджетов, внешние проверки отчетов об исполнении местных бюджетов, экспертиза проекта решения о внесении изменений в бюджет муниципального образования </w:t>
      </w:r>
      <w:r w:rsidR="00237A8C">
        <w:rPr>
          <w:rFonts w:ascii="Times New Roman" w:eastAsia="Times New Roman" w:hAnsi="Times New Roman" w:cs="Times New Roman"/>
          <w:sz w:val="28"/>
          <w:szCs w:val="28"/>
          <w:lang w:eastAsia="ru-RU"/>
        </w:rPr>
        <w:t>Богородский муниципальный округ Кировской</w:t>
      </w:r>
      <w:r w:rsidR="00237A8C">
        <w:rPr>
          <w:rFonts w:ascii="Times New Roman" w:eastAsia="Times New Roman" w:hAnsi="Times New Roman" w:cs="Times New Roman"/>
          <w:sz w:val="28"/>
          <w:szCs w:val="28"/>
          <w:lang w:eastAsia="ru-RU"/>
        </w:rPr>
        <w:tab/>
        <w:t>области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краткое описание результатов иных экспертно-аналитических мероприятий: подготовка информационных писем с обобщением результатов контрольных и экспертно-аналитических мероприятий с отражением соответствующих рекомендаций, писем с рекомендациями по совершенствованию бюджетного процесса в муниципальном образовании, с ответами на обращения органов государственной власти, органов местного самоуправления и т.д.</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2.3. Деятельность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в рамках исполнения полномочий, установленных в соответствии с законодательством о контрактной системе.</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В данном разделе отражается деятельность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по аудиту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нормативное и методическое обеспечение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основные результаты: количество проведенных мероприятий, объекты мероприятий, краткое содержание нарушений, объем выявленных финансовых нарушений, меры принятые </w:t>
      </w:r>
      <w:r w:rsidR="000F7989">
        <w:rPr>
          <w:rFonts w:ascii="Times New Roman" w:eastAsia="Times New Roman" w:hAnsi="Times New Roman" w:cs="Times New Roman"/>
          <w:sz w:val="28"/>
          <w:szCs w:val="28"/>
          <w:lang w:eastAsia="ru-RU"/>
        </w:rPr>
        <w:t>контрольно-счетной комиссией</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 xml:space="preserve">и проверяемыми объектами, меры принятые правоохранительными органами по результатам обращений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3. Иная деятельность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В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работа с обращениями граждан (количество, содержание поступивших обращений, виды обращений, результаты рассмотрения обращений);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информационная деятельность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 xml:space="preserve">(краткий анализ публикаций в средствах массовой информации, по ведению официального сайта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lastRenderedPageBreak/>
        <w:t xml:space="preserve">- деятельность по повышению квалификации работников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(количество работников, прошедших профессиональную подготовку, переподготовку, учебные заведения, темы обучения);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нормативное и методическое обеспечение деятельности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(стандарты, методические рекомендации, другие правовые акты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по направлениям деятельности, утвержденные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финансовое и материально-техническое обеспечение деятельности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(объем финансирования, анализ исполнения расходов на содержание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 направления расходов);</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 взаимодействие с контрольно-счетными и правоохранительными органами (в том числе работа </w:t>
      </w:r>
      <w:r w:rsidR="000F7989">
        <w:rPr>
          <w:rFonts w:ascii="Times New Roman" w:eastAsia="Times New Roman" w:hAnsi="Times New Roman" w:cs="Times New Roman"/>
          <w:sz w:val="28"/>
          <w:szCs w:val="28"/>
          <w:lang w:eastAsia="ru-RU"/>
        </w:rPr>
        <w:t>контрольно-счетной комиссии</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в Союзе муниципальных контрольно-счетных органов России,   контрольно-счетной палаты  Кировской области);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иная деятельность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не связанная с исполнением полномочий контрольно-счетного органа.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4.Заключительные положения.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В данном разделе отражаются основные проблемы, возникающие при исполнении </w:t>
      </w:r>
      <w:r w:rsidR="000F7989">
        <w:rPr>
          <w:rFonts w:ascii="Times New Roman" w:eastAsia="Times New Roman" w:hAnsi="Times New Roman" w:cs="Times New Roman"/>
          <w:sz w:val="28"/>
          <w:szCs w:val="28"/>
          <w:lang w:eastAsia="ru-RU"/>
        </w:rPr>
        <w:t>контрольно-счетной комиссией</w:t>
      </w:r>
      <w:r w:rsidR="000F7989"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8"/>
          <w:lang w:eastAsia="ru-RU"/>
        </w:rPr>
        <w:t xml:space="preserve">своих полномочий и основные перспективы развития </w:t>
      </w:r>
      <w:r w:rsidR="000F798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837B4" w:rsidRPr="00F837B4" w:rsidRDefault="00F837B4" w:rsidP="00F837B4">
      <w:pPr>
        <w:spacing w:after="0" w:line="240" w:lineRule="auto"/>
        <w:ind w:firstLine="709"/>
        <w:jc w:val="center"/>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b/>
          <w:sz w:val="28"/>
          <w:szCs w:val="20"/>
          <w:lang w:eastAsia="ru-RU"/>
        </w:rPr>
        <w:t>3. Порядок подготовки, утверждения отчета</w:t>
      </w:r>
    </w:p>
    <w:p w:rsidR="00F837B4" w:rsidRPr="00F837B4" w:rsidRDefault="00F837B4" w:rsidP="00F837B4">
      <w:pPr>
        <w:spacing w:after="0" w:line="240" w:lineRule="auto"/>
        <w:ind w:firstLine="709"/>
        <w:jc w:val="center"/>
        <w:rPr>
          <w:rFonts w:ascii="Times New Roman" w:eastAsia="Times New Roman" w:hAnsi="Times New Roman" w:cs="Times New Roman"/>
          <w:b/>
          <w:sz w:val="28"/>
          <w:szCs w:val="20"/>
          <w:lang w:eastAsia="ru-RU"/>
        </w:rPr>
      </w:pPr>
    </w:p>
    <w:p w:rsidR="00011A09"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3.1. Подготовку проекта отчета осуществляет председатель </w:t>
      </w:r>
      <w:r w:rsidR="00011A09">
        <w:rPr>
          <w:rFonts w:ascii="Times New Roman" w:eastAsia="Times New Roman" w:hAnsi="Times New Roman" w:cs="Times New Roman"/>
          <w:sz w:val="28"/>
          <w:szCs w:val="28"/>
          <w:lang w:eastAsia="ru-RU"/>
        </w:rPr>
        <w:t>контрольно-счетной комиссии.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3.2. Подготовка информации для отчета осуществляется с использованием:</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отчетов (заключений) о результатах экспертно-аналитических и контрольных мероприятий;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представлений, предписаний, информационных писем и ответов на них;</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иной информации, документов и материалов, получаемых в ходе выполнения плановых мероприятий.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3.3. </w:t>
      </w:r>
      <w:r w:rsidRPr="00F837B4">
        <w:rPr>
          <w:rFonts w:ascii="Times New Roman" w:eastAsia="Times New Roman" w:hAnsi="Times New Roman" w:cs="Times New Roman"/>
          <w:sz w:val="28"/>
          <w:szCs w:val="28"/>
          <w:lang w:eastAsia="ru-RU"/>
        </w:rPr>
        <w:t>В отчете приводятся данные только по завершенным контрольным и экспертно-аналитическим мероприятиям.</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При определении количества проверенных объектов в качестве объекта проверки учитывается организация (юридическое лицо), в которой в отчетном периоде, были проведены контрольные мероприятия и по их результатам составлен акт.</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3.4. Все данные приводятся строго за отчетный период (за период с 1 января по 31 декабря отчетного года). Информация по выявленным финансовым нарушениям включается в отчет только на основании не </w:t>
      </w:r>
      <w:r w:rsidRPr="00F837B4">
        <w:rPr>
          <w:rFonts w:ascii="Times New Roman" w:eastAsia="Times New Roman" w:hAnsi="Times New Roman" w:cs="Times New Roman"/>
          <w:sz w:val="28"/>
          <w:szCs w:val="28"/>
          <w:lang w:eastAsia="ru-RU"/>
        </w:rPr>
        <w:lastRenderedPageBreak/>
        <w:t xml:space="preserve">оспоренных (оспариваемых) представлений и предписаний </w:t>
      </w:r>
      <w:r w:rsidR="00011A0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8"/>
          <w:lang w:eastAsia="ru-RU"/>
        </w:rPr>
        <w:t>, а по оспариваемым финансовым нарушениям с учетом постановлений соответствующих судов.</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3.5. В тех случаях, когда мероприятия начаты в прошлом периоде, а закончены в отчетном периоде (переходящие мероприятия), то результаты мероприятия отражаются в отчете отдельной строкой.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Объем отчета не ограничен.</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3.6. Представление отчета Думе</w:t>
      </w:r>
      <w:r w:rsidR="00237A8C">
        <w:rPr>
          <w:rFonts w:ascii="Times New Roman" w:eastAsia="Times New Roman" w:hAnsi="Times New Roman" w:cs="Times New Roman"/>
          <w:sz w:val="28"/>
          <w:szCs w:val="20"/>
          <w:lang w:eastAsia="ru-RU"/>
        </w:rPr>
        <w:t xml:space="preserve"> Богородского муниципального округа</w:t>
      </w:r>
      <w:r w:rsidRPr="00F837B4">
        <w:rPr>
          <w:rFonts w:ascii="Times New Roman" w:eastAsia="Times New Roman" w:hAnsi="Times New Roman" w:cs="Times New Roman"/>
          <w:sz w:val="28"/>
          <w:szCs w:val="20"/>
          <w:lang w:eastAsia="ru-RU"/>
        </w:rPr>
        <w:t xml:space="preserve"> </w:t>
      </w:r>
      <w:r w:rsidR="00237A8C">
        <w:rPr>
          <w:rFonts w:ascii="Times New Roman" w:eastAsia="Times New Roman" w:hAnsi="Times New Roman" w:cs="Times New Roman"/>
          <w:sz w:val="28"/>
          <w:szCs w:val="20"/>
          <w:lang w:eastAsia="ru-RU"/>
        </w:rPr>
        <w:t xml:space="preserve">Кировской области </w:t>
      </w:r>
      <w:r w:rsidRPr="00F837B4">
        <w:rPr>
          <w:rFonts w:ascii="Times New Roman" w:eastAsia="Times New Roman" w:hAnsi="Times New Roman" w:cs="Times New Roman"/>
          <w:sz w:val="28"/>
          <w:szCs w:val="20"/>
          <w:lang w:eastAsia="ru-RU"/>
        </w:rPr>
        <w:t xml:space="preserve">осуществляется председателем </w:t>
      </w:r>
      <w:r w:rsidR="00011A09">
        <w:rPr>
          <w:rFonts w:ascii="Times New Roman" w:eastAsia="Times New Roman" w:hAnsi="Times New Roman" w:cs="Times New Roman"/>
          <w:sz w:val="28"/>
          <w:szCs w:val="28"/>
          <w:lang w:eastAsia="ru-RU"/>
        </w:rPr>
        <w:t>контрольно-счетной комиссии</w:t>
      </w:r>
      <w:r w:rsidRPr="00F837B4">
        <w:rPr>
          <w:rFonts w:ascii="Times New Roman" w:eastAsia="Times New Roman" w:hAnsi="Times New Roman" w:cs="Times New Roman"/>
          <w:sz w:val="28"/>
          <w:szCs w:val="20"/>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3.7. Отчет публикуется в средствах массовой информации и размещается в сети «Интернет» на официальном сайте </w:t>
      </w:r>
      <w:r w:rsidR="00237A8C">
        <w:rPr>
          <w:rFonts w:ascii="Times New Roman" w:eastAsia="Times New Roman" w:hAnsi="Times New Roman" w:cs="Times New Roman"/>
          <w:sz w:val="28"/>
          <w:szCs w:val="20"/>
          <w:lang w:eastAsia="ru-RU"/>
        </w:rPr>
        <w:t>администрации Богородского муниципального округа</w:t>
      </w:r>
      <w:r w:rsidRPr="00F837B4">
        <w:rPr>
          <w:rFonts w:ascii="Times New Roman" w:eastAsia="Times New Roman" w:hAnsi="Times New Roman" w:cs="Times New Roman"/>
          <w:sz w:val="28"/>
          <w:szCs w:val="20"/>
          <w:lang w:eastAsia="ru-RU"/>
        </w:rPr>
        <w:t xml:space="preserve"> только после его рассмотрения Думой</w:t>
      </w:r>
      <w:r w:rsidR="00237A8C">
        <w:rPr>
          <w:rFonts w:ascii="Times New Roman" w:eastAsia="Times New Roman" w:hAnsi="Times New Roman" w:cs="Times New Roman"/>
          <w:sz w:val="28"/>
          <w:szCs w:val="20"/>
          <w:lang w:eastAsia="ru-RU"/>
        </w:rPr>
        <w:t xml:space="preserve"> Богородского муниципального округа</w:t>
      </w:r>
      <w:r w:rsidR="00237A8C" w:rsidRPr="00F837B4">
        <w:rPr>
          <w:rFonts w:ascii="Times New Roman" w:eastAsia="Times New Roman" w:hAnsi="Times New Roman" w:cs="Times New Roman"/>
          <w:sz w:val="28"/>
          <w:szCs w:val="20"/>
          <w:lang w:eastAsia="ru-RU"/>
        </w:rPr>
        <w:t xml:space="preserve"> </w:t>
      </w:r>
      <w:r w:rsidR="00237A8C">
        <w:rPr>
          <w:rFonts w:ascii="Times New Roman" w:eastAsia="Times New Roman" w:hAnsi="Times New Roman" w:cs="Times New Roman"/>
          <w:sz w:val="28"/>
          <w:szCs w:val="20"/>
          <w:lang w:eastAsia="ru-RU"/>
        </w:rPr>
        <w:t>Кировской области</w:t>
      </w:r>
      <w:r w:rsidRPr="00F837B4">
        <w:rPr>
          <w:rFonts w:ascii="Times New Roman" w:eastAsia="Times New Roman" w:hAnsi="Times New Roman" w:cs="Times New Roman"/>
          <w:sz w:val="28"/>
          <w:szCs w:val="20"/>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64993" w:rsidRDefault="00F64993"/>
    <w:sectPr w:rsidR="00F64993" w:rsidSect="00DF6EAA">
      <w:footerReference w:type="default" r:id="rId7"/>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7A" w:rsidRDefault="0072127A" w:rsidP="00FB13B6">
      <w:pPr>
        <w:spacing w:after="0" w:line="240" w:lineRule="auto"/>
      </w:pPr>
      <w:r>
        <w:separator/>
      </w:r>
    </w:p>
  </w:endnote>
  <w:endnote w:type="continuationSeparator" w:id="0">
    <w:p w:rsidR="0072127A" w:rsidRDefault="0072127A" w:rsidP="00FB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E4" w:rsidRPr="003164E4" w:rsidRDefault="003164E4">
    <w:pPr>
      <w:pStyle w:val="a3"/>
      <w:tabs>
        <w:tab w:val="clear" w:pos="4677"/>
        <w:tab w:val="clear" w:pos="9355"/>
      </w:tabs>
      <w:jc w:val="center"/>
      <w:rPr>
        <w:caps/>
      </w:rPr>
    </w:pPr>
    <w:r w:rsidRPr="003164E4">
      <w:rPr>
        <w:caps/>
      </w:rPr>
      <w:fldChar w:fldCharType="begin"/>
    </w:r>
    <w:r w:rsidRPr="003164E4">
      <w:rPr>
        <w:caps/>
      </w:rPr>
      <w:instrText>PAGE   \* MERGEFORMAT</w:instrText>
    </w:r>
    <w:r w:rsidRPr="003164E4">
      <w:rPr>
        <w:caps/>
      </w:rPr>
      <w:fldChar w:fldCharType="separate"/>
    </w:r>
    <w:r w:rsidR="002A49DB">
      <w:rPr>
        <w:caps/>
        <w:noProof/>
      </w:rPr>
      <w:t>2</w:t>
    </w:r>
    <w:r w:rsidRPr="003164E4">
      <w:rPr>
        <w:caps/>
      </w:rPr>
      <w:fldChar w:fldCharType="end"/>
    </w:r>
  </w:p>
  <w:p w:rsidR="00002DD7" w:rsidRDefault="002A49D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7A" w:rsidRDefault="0072127A" w:rsidP="00FB13B6">
      <w:pPr>
        <w:spacing w:after="0" w:line="240" w:lineRule="auto"/>
      </w:pPr>
      <w:r>
        <w:separator/>
      </w:r>
    </w:p>
  </w:footnote>
  <w:footnote w:type="continuationSeparator" w:id="0">
    <w:p w:rsidR="0072127A" w:rsidRDefault="0072127A" w:rsidP="00FB1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18D0"/>
    <w:rsid w:val="00011A09"/>
    <w:rsid w:val="000F7989"/>
    <w:rsid w:val="001915B3"/>
    <w:rsid w:val="001940DC"/>
    <w:rsid w:val="002058BB"/>
    <w:rsid w:val="00237A8C"/>
    <w:rsid w:val="0026792C"/>
    <w:rsid w:val="002A16AA"/>
    <w:rsid w:val="002A49DB"/>
    <w:rsid w:val="003164E4"/>
    <w:rsid w:val="003659C1"/>
    <w:rsid w:val="00451CC3"/>
    <w:rsid w:val="00594BD3"/>
    <w:rsid w:val="006C343C"/>
    <w:rsid w:val="006D1E26"/>
    <w:rsid w:val="0072127A"/>
    <w:rsid w:val="007D231C"/>
    <w:rsid w:val="007F0DE9"/>
    <w:rsid w:val="008403C8"/>
    <w:rsid w:val="00963A89"/>
    <w:rsid w:val="00AA501D"/>
    <w:rsid w:val="00B100F1"/>
    <w:rsid w:val="00BF7A5A"/>
    <w:rsid w:val="00C368C4"/>
    <w:rsid w:val="00CA01FD"/>
    <w:rsid w:val="00CD0EAA"/>
    <w:rsid w:val="00CD161B"/>
    <w:rsid w:val="00D44030"/>
    <w:rsid w:val="00DE18D0"/>
    <w:rsid w:val="00DE5948"/>
    <w:rsid w:val="00DF4A08"/>
    <w:rsid w:val="00F64993"/>
    <w:rsid w:val="00F73571"/>
    <w:rsid w:val="00F837B4"/>
    <w:rsid w:val="00FB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B94C1-073B-46D7-9C1B-D6FB03CA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3B6"/>
  </w:style>
  <w:style w:type="paragraph" w:styleId="3">
    <w:name w:val="heading 3"/>
    <w:basedOn w:val="a"/>
    <w:next w:val="a"/>
    <w:link w:val="30"/>
    <w:qFormat/>
    <w:rsid w:val="001915B3"/>
    <w:pPr>
      <w:keepNext/>
      <w:spacing w:before="240" w:after="60" w:line="240" w:lineRule="auto"/>
      <w:ind w:firstLine="709"/>
      <w:jc w:val="both"/>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37B4"/>
    <w:pPr>
      <w:tabs>
        <w:tab w:val="center" w:pos="4677"/>
        <w:tab w:val="right" w:pos="9355"/>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Нижний колонтитул Знак"/>
    <w:basedOn w:val="a0"/>
    <w:link w:val="a3"/>
    <w:uiPriority w:val="99"/>
    <w:rsid w:val="00F837B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915B3"/>
    <w:rPr>
      <w:rFonts w:ascii="Cambria" w:eastAsia="Times New Roman" w:hAnsi="Cambria" w:cs="Times New Roman"/>
      <w:b/>
      <w:bCs/>
      <w:sz w:val="26"/>
      <w:szCs w:val="26"/>
      <w:lang w:val="x-none"/>
    </w:rPr>
  </w:style>
  <w:style w:type="paragraph" w:styleId="a5">
    <w:name w:val="header"/>
    <w:basedOn w:val="a"/>
    <w:link w:val="a6"/>
    <w:uiPriority w:val="99"/>
    <w:unhideWhenUsed/>
    <w:rsid w:val="003164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8269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КСК</cp:lastModifiedBy>
  <cp:revision>20</cp:revision>
  <dcterms:created xsi:type="dcterms:W3CDTF">2023-11-07T11:04:00Z</dcterms:created>
  <dcterms:modified xsi:type="dcterms:W3CDTF">2024-11-08T08:02:00Z</dcterms:modified>
</cp:coreProperties>
</file>