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D65" w:rsidRDefault="00D950E1" w:rsidP="008C3D65">
      <w:pPr>
        <w:jc w:val="center"/>
        <w:rPr>
          <w:rFonts w:ascii="Times New Roman" w:hAnsi="Times New Roman"/>
          <w:b/>
          <w:sz w:val="24"/>
          <w:szCs w:val="24"/>
        </w:rPr>
      </w:pPr>
      <w:r w:rsidRPr="00805F59">
        <w:rPr>
          <w:rFonts w:ascii="Times New Roman" w:hAnsi="Times New Roman"/>
          <w:b/>
          <w:sz w:val="24"/>
          <w:szCs w:val="24"/>
        </w:rPr>
        <w:t xml:space="preserve">Мониторинг исполнения </w:t>
      </w:r>
      <w:proofErr w:type="gramStart"/>
      <w:r w:rsidRPr="00805F59">
        <w:rPr>
          <w:rFonts w:ascii="Times New Roman" w:hAnsi="Times New Roman"/>
          <w:b/>
          <w:sz w:val="24"/>
          <w:szCs w:val="24"/>
        </w:rPr>
        <w:t>муниципальной  программы</w:t>
      </w:r>
      <w:proofErr w:type="gramEnd"/>
    </w:p>
    <w:p w:rsidR="00C47788" w:rsidRPr="00C47788" w:rsidRDefault="00C47788" w:rsidP="00C47788">
      <w:pPr>
        <w:jc w:val="center"/>
        <w:rPr>
          <w:rFonts w:ascii="Times New Roman" w:hAnsi="Times New Roman"/>
          <w:b/>
          <w:bCs/>
          <w:sz w:val="24"/>
          <w:szCs w:val="24"/>
        </w:rPr>
      </w:pPr>
      <w:r w:rsidRPr="00C47788">
        <w:rPr>
          <w:rFonts w:ascii="Times New Roman" w:hAnsi="Times New Roman"/>
          <w:b/>
          <w:bCs/>
          <w:sz w:val="24"/>
          <w:szCs w:val="24"/>
        </w:rPr>
        <w:t xml:space="preserve">«Обеспечение безопасности жизнедеятельности населения </w:t>
      </w:r>
    </w:p>
    <w:p w:rsidR="002120B9" w:rsidRDefault="00C47788" w:rsidP="00C47788">
      <w:pPr>
        <w:spacing w:after="480"/>
        <w:jc w:val="center"/>
        <w:rPr>
          <w:rFonts w:ascii="Times New Roman" w:hAnsi="Times New Roman"/>
          <w:b/>
          <w:sz w:val="24"/>
          <w:szCs w:val="24"/>
        </w:rPr>
      </w:pPr>
      <w:r w:rsidRPr="00C47788">
        <w:rPr>
          <w:rFonts w:ascii="Times New Roman" w:hAnsi="Times New Roman"/>
          <w:b/>
          <w:bCs/>
          <w:sz w:val="24"/>
          <w:szCs w:val="24"/>
        </w:rPr>
        <w:t>муниципального образования Богородский муниципальный округ Кировской области на 2024-2028 годы»</w:t>
      </w:r>
      <w:r>
        <w:rPr>
          <w:rFonts w:ascii="Times New Roman" w:hAnsi="Times New Roman"/>
          <w:b/>
          <w:bCs/>
          <w:sz w:val="24"/>
          <w:szCs w:val="24"/>
        </w:rPr>
        <w:t xml:space="preserve"> </w:t>
      </w:r>
      <w:r w:rsidR="00D950E1" w:rsidRPr="00805F59">
        <w:rPr>
          <w:rFonts w:ascii="Times New Roman" w:hAnsi="Times New Roman"/>
          <w:b/>
          <w:sz w:val="24"/>
          <w:szCs w:val="24"/>
        </w:rPr>
        <w:t>на 01.</w:t>
      </w:r>
      <w:r w:rsidR="008A6BCE">
        <w:rPr>
          <w:rFonts w:ascii="Times New Roman" w:hAnsi="Times New Roman"/>
          <w:b/>
          <w:sz w:val="24"/>
          <w:szCs w:val="24"/>
        </w:rPr>
        <w:t>01</w:t>
      </w:r>
      <w:r w:rsidR="00B6177B">
        <w:rPr>
          <w:rFonts w:ascii="Times New Roman" w:hAnsi="Times New Roman"/>
          <w:b/>
          <w:sz w:val="24"/>
          <w:szCs w:val="24"/>
        </w:rPr>
        <w:t>.202</w:t>
      </w:r>
      <w:r w:rsidR="008A6BCE">
        <w:rPr>
          <w:rFonts w:ascii="Times New Roman" w:hAnsi="Times New Roman"/>
          <w:b/>
          <w:sz w:val="24"/>
          <w:szCs w:val="24"/>
        </w:rPr>
        <w:t>5</w:t>
      </w:r>
      <w:r w:rsidR="00D950E1" w:rsidRPr="00805F59">
        <w:rPr>
          <w:rFonts w:ascii="Times New Roman" w:hAnsi="Times New Roman"/>
          <w:b/>
          <w:sz w:val="24"/>
          <w:szCs w:val="24"/>
        </w:rPr>
        <w:t xml:space="preserve"> года</w:t>
      </w:r>
    </w:p>
    <w:tbl>
      <w:tblPr>
        <w:tblW w:w="99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84"/>
        <w:gridCol w:w="1134"/>
        <w:gridCol w:w="1701"/>
        <w:gridCol w:w="993"/>
        <w:gridCol w:w="1701"/>
        <w:gridCol w:w="1913"/>
      </w:tblGrid>
      <w:tr w:rsidR="002120B9" w:rsidRPr="008E3B12" w:rsidTr="00F55262">
        <w:trPr>
          <w:trHeight w:val="270"/>
        </w:trPr>
        <w:tc>
          <w:tcPr>
            <w:tcW w:w="568" w:type="dxa"/>
            <w:vMerge w:val="restart"/>
          </w:tcPr>
          <w:p w:rsidR="002120B9" w:rsidRPr="008E3B12" w:rsidRDefault="002120B9" w:rsidP="008602F2">
            <w:pPr>
              <w:rPr>
                <w:rFonts w:ascii="Times New Roman" w:hAnsi="Times New Roman"/>
                <w:sz w:val="24"/>
                <w:szCs w:val="24"/>
              </w:rPr>
            </w:pPr>
            <w:r w:rsidRPr="008E3B12">
              <w:rPr>
                <w:rFonts w:ascii="Times New Roman" w:hAnsi="Times New Roman"/>
                <w:sz w:val="24"/>
                <w:szCs w:val="24"/>
              </w:rPr>
              <w:t xml:space="preserve">№ п/п </w:t>
            </w:r>
          </w:p>
        </w:tc>
        <w:tc>
          <w:tcPr>
            <w:tcW w:w="1984" w:type="dxa"/>
            <w:vMerge w:val="restart"/>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 xml:space="preserve">Содержание мероприятия в соответствии с  муниципальной программой </w:t>
            </w:r>
          </w:p>
        </w:tc>
        <w:tc>
          <w:tcPr>
            <w:tcW w:w="1134" w:type="dxa"/>
            <w:vMerge w:val="restart"/>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Стадия выполнения мероприятия</w:t>
            </w:r>
            <w:r w:rsidR="007E098C">
              <w:rPr>
                <w:rFonts w:ascii="Times New Roman" w:hAnsi="Times New Roman"/>
                <w:sz w:val="24"/>
                <w:szCs w:val="24"/>
              </w:rPr>
              <w:t xml:space="preserve"> %</w:t>
            </w:r>
          </w:p>
        </w:tc>
        <w:tc>
          <w:tcPr>
            <w:tcW w:w="4395" w:type="dxa"/>
            <w:gridSpan w:val="3"/>
          </w:tcPr>
          <w:p w:rsidR="002120B9" w:rsidRPr="008E3B12" w:rsidRDefault="002120B9" w:rsidP="008602F2">
            <w:pPr>
              <w:rPr>
                <w:rFonts w:ascii="Times New Roman" w:hAnsi="Times New Roman"/>
                <w:sz w:val="24"/>
                <w:szCs w:val="24"/>
              </w:rPr>
            </w:pPr>
            <w:r w:rsidRPr="008E3B12">
              <w:rPr>
                <w:rFonts w:ascii="Times New Roman" w:hAnsi="Times New Roman"/>
                <w:sz w:val="24"/>
                <w:szCs w:val="24"/>
              </w:rPr>
              <w:t>Объем финансирования, тыс. руб.</w:t>
            </w:r>
          </w:p>
        </w:tc>
        <w:tc>
          <w:tcPr>
            <w:tcW w:w="1913" w:type="dxa"/>
            <w:vMerge w:val="restart"/>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Причина неисполнения мероприятия</w:t>
            </w:r>
          </w:p>
          <w:p w:rsidR="002120B9" w:rsidRPr="008E3B12" w:rsidRDefault="002120B9" w:rsidP="008602F2">
            <w:pPr>
              <w:rPr>
                <w:rFonts w:ascii="Times New Roman" w:hAnsi="Times New Roman"/>
                <w:sz w:val="24"/>
                <w:szCs w:val="24"/>
              </w:rPr>
            </w:pPr>
          </w:p>
        </w:tc>
      </w:tr>
      <w:tr w:rsidR="0014509E" w:rsidRPr="008E3B12" w:rsidTr="00F55262">
        <w:trPr>
          <w:trHeight w:val="270"/>
        </w:trPr>
        <w:tc>
          <w:tcPr>
            <w:tcW w:w="568" w:type="dxa"/>
            <w:vMerge/>
          </w:tcPr>
          <w:p w:rsidR="002120B9" w:rsidRPr="008E3B12" w:rsidRDefault="002120B9" w:rsidP="008602F2">
            <w:pPr>
              <w:rPr>
                <w:rFonts w:ascii="Times New Roman" w:hAnsi="Times New Roman"/>
                <w:sz w:val="24"/>
                <w:szCs w:val="24"/>
              </w:rPr>
            </w:pPr>
          </w:p>
        </w:tc>
        <w:tc>
          <w:tcPr>
            <w:tcW w:w="1984" w:type="dxa"/>
            <w:vMerge/>
          </w:tcPr>
          <w:p w:rsidR="002120B9" w:rsidRPr="008E3B12" w:rsidRDefault="002120B9" w:rsidP="008602F2">
            <w:pPr>
              <w:rPr>
                <w:rFonts w:ascii="Times New Roman" w:hAnsi="Times New Roman"/>
                <w:sz w:val="24"/>
                <w:szCs w:val="24"/>
              </w:rPr>
            </w:pPr>
          </w:p>
        </w:tc>
        <w:tc>
          <w:tcPr>
            <w:tcW w:w="1134" w:type="dxa"/>
            <w:vMerge/>
          </w:tcPr>
          <w:p w:rsidR="002120B9" w:rsidRPr="008E3B12" w:rsidRDefault="002120B9" w:rsidP="008602F2">
            <w:pPr>
              <w:rPr>
                <w:rFonts w:ascii="Times New Roman" w:hAnsi="Times New Roman"/>
                <w:sz w:val="24"/>
                <w:szCs w:val="24"/>
              </w:rPr>
            </w:pPr>
          </w:p>
        </w:tc>
        <w:tc>
          <w:tcPr>
            <w:tcW w:w="1701" w:type="dxa"/>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Источник финансирования</w:t>
            </w:r>
          </w:p>
        </w:tc>
        <w:tc>
          <w:tcPr>
            <w:tcW w:w="993" w:type="dxa"/>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План</w:t>
            </w:r>
          </w:p>
          <w:p w:rsidR="002120B9" w:rsidRPr="008E3B12" w:rsidRDefault="002120B9" w:rsidP="00582328">
            <w:pPr>
              <w:tabs>
                <w:tab w:val="left" w:pos="1390"/>
              </w:tabs>
              <w:jc w:val="center"/>
              <w:rPr>
                <w:rFonts w:ascii="Times New Roman" w:hAnsi="Times New Roman"/>
                <w:sz w:val="24"/>
                <w:szCs w:val="24"/>
              </w:rPr>
            </w:pPr>
            <w:r w:rsidRPr="008E3B12">
              <w:rPr>
                <w:rFonts w:ascii="Times New Roman" w:hAnsi="Times New Roman"/>
                <w:sz w:val="24"/>
                <w:szCs w:val="24"/>
              </w:rPr>
              <w:t>20</w:t>
            </w:r>
            <w:r w:rsidR="00F70A0F">
              <w:rPr>
                <w:rFonts w:ascii="Times New Roman" w:hAnsi="Times New Roman"/>
                <w:sz w:val="24"/>
                <w:szCs w:val="24"/>
              </w:rPr>
              <w:t>2</w:t>
            </w:r>
            <w:r w:rsidR="00582328">
              <w:rPr>
                <w:rFonts w:ascii="Times New Roman" w:hAnsi="Times New Roman"/>
                <w:sz w:val="24"/>
                <w:szCs w:val="24"/>
              </w:rPr>
              <w:t>4</w:t>
            </w:r>
            <w:r w:rsidRPr="008E3B12">
              <w:rPr>
                <w:rFonts w:ascii="Times New Roman" w:hAnsi="Times New Roman"/>
                <w:sz w:val="24"/>
                <w:szCs w:val="24"/>
              </w:rPr>
              <w:t xml:space="preserve"> г.</w:t>
            </w:r>
          </w:p>
        </w:tc>
        <w:tc>
          <w:tcPr>
            <w:tcW w:w="1701" w:type="dxa"/>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Фактически освоенный</w:t>
            </w:r>
          </w:p>
          <w:p w:rsidR="002120B9" w:rsidRPr="008E3B12" w:rsidRDefault="002120B9" w:rsidP="002E17D0">
            <w:pPr>
              <w:jc w:val="center"/>
              <w:rPr>
                <w:rFonts w:ascii="Times New Roman" w:hAnsi="Times New Roman"/>
                <w:sz w:val="24"/>
                <w:szCs w:val="24"/>
              </w:rPr>
            </w:pPr>
            <w:r w:rsidRPr="008E3B12">
              <w:rPr>
                <w:rFonts w:ascii="Times New Roman" w:hAnsi="Times New Roman"/>
                <w:sz w:val="24"/>
                <w:szCs w:val="24"/>
              </w:rPr>
              <w:t>объем финансирования</w:t>
            </w:r>
          </w:p>
        </w:tc>
        <w:tc>
          <w:tcPr>
            <w:tcW w:w="1913" w:type="dxa"/>
            <w:vMerge/>
          </w:tcPr>
          <w:p w:rsidR="002120B9" w:rsidRPr="008E3B12" w:rsidRDefault="002120B9" w:rsidP="008602F2">
            <w:pPr>
              <w:rPr>
                <w:rFonts w:ascii="Times New Roman" w:hAnsi="Times New Roman"/>
                <w:sz w:val="24"/>
                <w:szCs w:val="24"/>
              </w:rPr>
            </w:pPr>
          </w:p>
        </w:tc>
      </w:tr>
      <w:tr w:rsidR="0014509E" w:rsidRPr="00B43CAD" w:rsidTr="00F55262">
        <w:tc>
          <w:tcPr>
            <w:tcW w:w="568" w:type="dxa"/>
          </w:tcPr>
          <w:p w:rsidR="002120B9" w:rsidRPr="001F3D6F" w:rsidRDefault="002120B9" w:rsidP="008E3B12">
            <w:pPr>
              <w:widowControl w:val="0"/>
              <w:jc w:val="center"/>
              <w:rPr>
                <w:rFonts w:ascii="Times New Roman" w:hAnsi="Times New Roman"/>
                <w:sz w:val="24"/>
                <w:szCs w:val="24"/>
              </w:rPr>
            </w:pPr>
            <w:r w:rsidRPr="001F3D6F">
              <w:rPr>
                <w:rFonts w:ascii="Times New Roman" w:hAnsi="Times New Roman"/>
                <w:sz w:val="24"/>
                <w:szCs w:val="24"/>
              </w:rPr>
              <w:t>1</w:t>
            </w:r>
          </w:p>
        </w:tc>
        <w:tc>
          <w:tcPr>
            <w:tcW w:w="1984" w:type="dxa"/>
          </w:tcPr>
          <w:p w:rsidR="002120B9" w:rsidRPr="00C47788" w:rsidRDefault="00C47788" w:rsidP="008E3B12">
            <w:pPr>
              <w:widowControl w:val="0"/>
              <w:rPr>
                <w:rFonts w:ascii="Times New Roman" w:hAnsi="Times New Roman"/>
                <w:b/>
                <w:sz w:val="24"/>
                <w:szCs w:val="24"/>
              </w:rPr>
            </w:pPr>
            <w:r w:rsidRPr="00C47788">
              <w:rPr>
                <w:rFonts w:ascii="Times New Roman" w:hAnsi="Times New Roman"/>
                <w:sz w:val="24"/>
                <w:szCs w:val="24"/>
              </w:rPr>
              <w:t>Обеспечение эффективного предупреждения и ликвидации чрезвычайных ситуаций природного и техногенного характера, а также происшествий на водных объектах на территории муниципального округа</w:t>
            </w:r>
          </w:p>
        </w:tc>
        <w:tc>
          <w:tcPr>
            <w:tcW w:w="1134" w:type="dxa"/>
          </w:tcPr>
          <w:p w:rsidR="00B7692B" w:rsidRPr="001F3D6F" w:rsidRDefault="002B0D51" w:rsidP="00B7692B">
            <w:pPr>
              <w:jc w:val="center"/>
              <w:rPr>
                <w:rFonts w:ascii="Times New Roman" w:hAnsi="Times New Roman"/>
                <w:sz w:val="24"/>
                <w:szCs w:val="24"/>
              </w:rPr>
            </w:pPr>
            <w:r>
              <w:rPr>
                <w:rFonts w:ascii="Times New Roman" w:hAnsi="Times New Roman"/>
                <w:sz w:val="24"/>
                <w:szCs w:val="24"/>
              </w:rPr>
              <w:t>100</w:t>
            </w:r>
          </w:p>
        </w:tc>
        <w:tc>
          <w:tcPr>
            <w:tcW w:w="1701" w:type="dxa"/>
          </w:tcPr>
          <w:p w:rsidR="002120B9" w:rsidRPr="001F3D6F" w:rsidRDefault="00C81130" w:rsidP="00CD4C5C">
            <w:pPr>
              <w:jc w:val="center"/>
              <w:rPr>
                <w:rFonts w:ascii="Times New Roman" w:hAnsi="Times New Roman"/>
                <w:sz w:val="24"/>
                <w:szCs w:val="24"/>
              </w:rPr>
            </w:pPr>
            <w:r w:rsidRPr="00B43CAD">
              <w:rPr>
                <w:rFonts w:ascii="Times New Roman" w:hAnsi="Times New Roman"/>
                <w:sz w:val="24"/>
                <w:szCs w:val="24"/>
              </w:rPr>
              <w:t xml:space="preserve">Бюджет Богородского </w:t>
            </w:r>
            <w:r>
              <w:rPr>
                <w:rFonts w:ascii="Times New Roman" w:hAnsi="Times New Roman"/>
                <w:sz w:val="24"/>
                <w:szCs w:val="24"/>
              </w:rPr>
              <w:t>муниципального</w:t>
            </w:r>
            <w:r w:rsidRPr="00B43CAD">
              <w:rPr>
                <w:rFonts w:ascii="Times New Roman" w:hAnsi="Times New Roman"/>
                <w:sz w:val="24"/>
                <w:szCs w:val="24"/>
              </w:rPr>
              <w:t xml:space="preserve"> </w:t>
            </w:r>
            <w:r>
              <w:rPr>
                <w:rFonts w:ascii="Times New Roman" w:hAnsi="Times New Roman"/>
                <w:sz w:val="24"/>
                <w:szCs w:val="24"/>
              </w:rPr>
              <w:t>округа</w:t>
            </w:r>
          </w:p>
        </w:tc>
        <w:tc>
          <w:tcPr>
            <w:tcW w:w="993" w:type="dxa"/>
          </w:tcPr>
          <w:p w:rsidR="002120B9" w:rsidRPr="001F3D6F" w:rsidRDefault="003B2449" w:rsidP="00C81130">
            <w:pPr>
              <w:jc w:val="center"/>
              <w:rPr>
                <w:rFonts w:ascii="Times New Roman" w:hAnsi="Times New Roman"/>
                <w:sz w:val="24"/>
                <w:szCs w:val="24"/>
              </w:rPr>
            </w:pPr>
            <w:r>
              <w:rPr>
                <w:rFonts w:ascii="Times New Roman" w:hAnsi="Times New Roman"/>
                <w:sz w:val="24"/>
                <w:szCs w:val="24"/>
              </w:rPr>
              <w:t>218,3</w:t>
            </w:r>
          </w:p>
        </w:tc>
        <w:tc>
          <w:tcPr>
            <w:tcW w:w="1701" w:type="dxa"/>
          </w:tcPr>
          <w:p w:rsidR="002120B9" w:rsidRPr="001F3D6F" w:rsidRDefault="002B0D51" w:rsidP="008F4A78">
            <w:pPr>
              <w:jc w:val="center"/>
              <w:rPr>
                <w:rFonts w:ascii="Times New Roman" w:hAnsi="Times New Roman"/>
                <w:sz w:val="24"/>
                <w:szCs w:val="24"/>
              </w:rPr>
            </w:pPr>
            <w:r>
              <w:rPr>
                <w:rFonts w:ascii="Times New Roman" w:hAnsi="Times New Roman"/>
                <w:sz w:val="24"/>
                <w:szCs w:val="24"/>
              </w:rPr>
              <w:t>218,3</w:t>
            </w:r>
          </w:p>
        </w:tc>
        <w:tc>
          <w:tcPr>
            <w:tcW w:w="1913" w:type="dxa"/>
          </w:tcPr>
          <w:p w:rsidR="002120B9" w:rsidRPr="001F3D6F" w:rsidRDefault="002120B9" w:rsidP="008E3B12">
            <w:pPr>
              <w:widowControl w:val="0"/>
              <w:jc w:val="center"/>
              <w:rPr>
                <w:rFonts w:ascii="Times New Roman" w:hAnsi="Times New Roman"/>
                <w:sz w:val="24"/>
                <w:szCs w:val="24"/>
              </w:rPr>
            </w:pPr>
          </w:p>
        </w:tc>
      </w:tr>
      <w:tr w:rsidR="00C47788" w:rsidRPr="00B43CAD" w:rsidTr="00F55262">
        <w:tc>
          <w:tcPr>
            <w:tcW w:w="568" w:type="dxa"/>
          </w:tcPr>
          <w:p w:rsidR="00C47788" w:rsidRPr="001F3D6F" w:rsidRDefault="00C47788" w:rsidP="00C47788">
            <w:pPr>
              <w:widowControl w:val="0"/>
              <w:jc w:val="center"/>
              <w:rPr>
                <w:rFonts w:ascii="Times New Roman" w:hAnsi="Times New Roman"/>
                <w:sz w:val="24"/>
                <w:szCs w:val="24"/>
              </w:rPr>
            </w:pPr>
            <w:r>
              <w:rPr>
                <w:rFonts w:ascii="Times New Roman" w:hAnsi="Times New Roman"/>
                <w:sz w:val="24"/>
                <w:szCs w:val="24"/>
              </w:rPr>
              <w:t>2</w:t>
            </w:r>
          </w:p>
        </w:tc>
        <w:tc>
          <w:tcPr>
            <w:tcW w:w="1984" w:type="dxa"/>
          </w:tcPr>
          <w:p w:rsidR="00C47788" w:rsidRPr="008C7CAD" w:rsidRDefault="00C47788" w:rsidP="00C47788">
            <w:pPr>
              <w:pStyle w:val="1c"/>
              <w:spacing w:after="0" w:line="240" w:lineRule="auto"/>
              <w:ind w:firstLine="0"/>
              <w:jc w:val="left"/>
              <w:rPr>
                <w:sz w:val="24"/>
                <w:szCs w:val="24"/>
              </w:rPr>
            </w:pPr>
            <w:r w:rsidRPr="008C7CAD">
              <w:rPr>
                <w:sz w:val="24"/>
                <w:szCs w:val="24"/>
              </w:rPr>
              <w:t>Обеспечение деятельности единой дежурно-диспетчерской службы администрации муниципального округа</w:t>
            </w:r>
          </w:p>
        </w:tc>
        <w:tc>
          <w:tcPr>
            <w:tcW w:w="1134" w:type="dxa"/>
          </w:tcPr>
          <w:p w:rsidR="00C47788" w:rsidRPr="001F3D6F" w:rsidRDefault="002B0D51" w:rsidP="00C47788">
            <w:pPr>
              <w:jc w:val="center"/>
              <w:rPr>
                <w:rFonts w:ascii="Times New Roman" w:hAnsi="Times New Roman"/>
                <w:sz w:val="24"/>
                <w:szCs w:val="24"/>
              </w:rPr>
            </w:pPr>
            <w:r>
              <w:rPr>
                <w:rFonts w:ascii="Times New Roman" w:hAnsi="Times New Roman"/>
                <w:sz w:val="24"/>
                <w:szCs w:val="24"/>
              </w:rPr>
              <w:t>90</w:t>
            </w:r>
          </w:p>
        </w:tc>
        <w:tc>
          <w:tcPr>
            <w:tcW w:w="1701" w:type="dxa"/>
          </w:tcPr>
          <w:p w:rsidR="00C47788" w:rsidRPr="00B43CAD" w:rsidRDefault="00C47788" w:rsidP="00C47788">
            <w:pPr>
              <w:jc w:val="center"/>
              <w:rPr>
                <w:rFonts w:ascii="Times New Roman" w:hAnsi="Times New Roman"/>
                <w:sz w:val="24"/>
                <w:szCs w:val="24"/>
              </w:rPr>
            </w:pPr>
            <w:r w:rsidRPr="00B43CAD">
              <w:rPr>
                <w:rFonts w:ascii="Times New Roman" w:hAnsi="Times New Roman"/>
                <w:sz w:val="24"/>
                <w:szCs w:val="24"/>
              </w:rPr>
              <w:t xml:space="preserve">Бюджет Богородского </w:t>
            </w:r>
            <w:r>
              <w:rPr>
                <w:rFonts w:ascii="Times New Roman" w:hAnsi="Times New Roman"/>
                <w:sz w:val="24"/>
                <w:szCs w:val="24"/>
              </w:rPr>
              <w:t>муниципального</w:t>
            </w:r>
            <w:r w:rsidRPr="00B43CAD">
              <w:rPr>
                <w:rFonts w:ascii="Times New Roman" w:hAnsi="Times New Roman"/>
                <w:sz w:val="24"/>
                <w:szCs w:val="24"/>
              </w:rPr>
              <w:t xml:space="preserve"> </w:t>
            </w:r>
            <w:r>
              <w:rPr>
                <w:rFonts w:ascii="Times New Roman" w:hAnsi="Times New Roman"/>
                <w:sz w:val="24"/>
                <w:szCs w:val="24"/>
              </w:rPr>
              <w:t>округа</w:t>
            </w:r>
          </w:p>
        </w:tc>
        <w:tc>
          <w:tcPr>
            <w:tcW w:w="993" w:type="dxa"/>
          </w:tcPr>
          <w:p w:rsidR="00C47788" w:rsidRPr="001F3D6F" w:rsidRDefault="003B2449" w:rsidP="00C93B8D">
            <w:pPr>
              <w:jc w:val="center"/>
              <w:rPr>
                <w:rFonts w:ascii="Times New Roman" w:hAnsi="Times New Roman"/>
                <w:sz w:val="24"/>
                <w:szCs w:val="24"/>
              </w:rPr>
            </w:pPr>
            <w:r>
              <w:rPr>
                <w:rFonts w:ascii="Times New Roman" w:hAnsi="Times New Roman"/>
                <w:sz w:val="24"/>
                <w:szCs w:val="24"/>
              </w:rPr>
              <w:t>2404,9</w:t>
            </w:r>
          </w:p>
        </w:tc>
        <w:tc>
          <w:tcPr>
            <w:tcW w:w="1701" w:type="dxa"/>
          </w:tcPr>
          <w:p w:rsidR="00C47788" w:rsidRPr="001F3D6F" w:rsidRDefault="002B0D51" w:rsidP="00C47788">
            <w:pPr>
              <w:jc w:val="center"/>
              <w:rPr>
                <w:rFonts w:ascii="Times New Roman" w:hAnsi="Times New Roman"/>
                <w:sz w:val="24"/>
                <w:szCs w:val="24"/>
              </w:rPr>
            </w:pPr>
            <w:r>
              <w:rPr>
                <w:rFonts w:ascii="Times New Roman" w:hAnsi="Times New Roman"/>
                <w:sz w:val="24"/>
                <w:szCs w:val="24"/>
              </w:rPr>
              <w:t>2172,0</w:t>
            </w:r>
          </w:p>
        </w:tc>
        <w:tc>
          <w:tcPr>
            <w:tcW w:w="1913" w:type="dxa"/>
          </w:tcPr>
          <w:p w:rsidR="00C47788" w:rsidRPr="001F3D6F" w:rsidRDefault="00C47788" w:rsidP="00C47788">
            <w:pPr>
              <w:widowControl w:val="0"/>
              <w:jc w:val="center"/>
              <w:rPr>
                <w:rFonts w:ascii="Times New Roman" w:hAnsi="Times New Roman"/>
                <w:sz w:val="24"/>
                <w:szCs w:val="24"/>
              </w:rPr>
            </w:pPr>
          </w:p>
        </w:tc>
      </w:tr>
      <w:tr w:rsidR="00C47788" w:rsidRPr="00B43CAD" w:rsidTr="00F55262">
        <w:tc>
          <w:tcPr>
            <w:tcW w:w="568" w:type="dxa"/>
          </w:tcPr>
          <w:p w:rsidR="00C47788" w:rsidRPr="001F3D6F" w:rsidRDefault="00C47788" w:rsidP="00C47788">
            <w:pPr>
              <w:widowControl w:val="0"/>
              <w:jc w:val="center"/>
              <w:rPr>
                <w:rFonts w:ascii="Times New Roman" w:hAnsi="Times New Roman"/>
                <w:sz w:val="24"/>
                <w:szCs w:val="24"/>
              </w:rPr>
            </w:pPr>
            <w:r>
              <w:rPr>
                <w:rFonts w:ascii="Times New Roman" w:hAnsi="Times New Roman"/>
                <w:sz w:val="24"/>
                <w:szCs w:val="24"/>
              </w:rPr>
              <w:t>3</w:t>
            </w:r>
          </w:p>
        </w:tc>
        <w:tc>
          <w:tcPr>
            <w:tcW w:w="1984" w:type="dxa"/>
          </w:tcPr>
          <w:p w:rsidR="00C47788" w:rsidRPr="00880303" w:rsidRDefault="00C47788" w:rsidP="00C47788">
            <w:pPr>
              <w:pStyle w:val="1c"/>
              <w:spacing w:after="0" w:line="240" w:lineRule="auto"/>
              <w:ind w:firstLine="0"/>
              <w:rPr>
                <w:sz w:val="24"/>
                <w:szCs w:val="24"/>
              </w:rPr>
            </w:pPr>
            <w:r w:rsidRPr="00880303">
              <w:rPr>
                <w:sz w:val="24"/>
                <w:szCs w:val="24"/>
              </w:rPr>
              <w:t>Содержание муниципальной пожарной охраны</w:t>
            </w:r>
          </w:p>
        </w:tc>
        <w:tc>
          <w:tcPr>
            <w:tcW w:w="1134" w:type="dxa"/>
          </w:tcPr>
          <w:p w:rsidR="00C47788" w:rsidRPr="001F3D6F" w:rsidRDefault="002B0D51" w:rsidP="00C47788">
            <w:pPr>
              <w:jc w:val="center"/>
              <w:rPr>
                <w:rFonts w:ascii="Times New Roman" w:hAnsi="Times New Roman"/>
                <w:sz w:val="24"/>
                <w:szCs w:val="24"/>
              </w:rPr>
            </w:pPr>
            <w:r>
              <w:rPr>
                <w:rFonts w:ascii="Times New Roman" w:hAnsi="Times New Roman"/>
                <w:sz w:val="24"/>
                <w:szCs w:val="24"/>
              </w:rPr>
              <w:t>118</w:t>
            </w:r>
          </w:p>
        </w:tc>
        <w:tc>
          <w:tcPr>
            <w:tcW w:w="1701" w:type="dxa"/>
          </w:tcPr>
          <w:p w:rsidR="00C47788" w:rsidRPr="00B43CAD" w:rsidRDefault="00C47788" w:rsidP="00C47788">
            <w:pPr>
              <w:jc w:val="center"/>
              <w:rPr>
                <w:rFonts w:ascii="Times New Roman" w:hAnsi="Times New Roman"/>
                <w:sz w:val="24"/>
                <w:szCs w:val="24"/>
              </w:rPr>
            </w:pPr>
            <w:r w:rsidRPr="00B43CAD">
              <w:rPr>
                <w:rFonts w:ascii="Times New Roman" w:hAnsi="Times New Roman"/>
                <w:sz w:val="24"/>
                <w:szCs w:val="24"/>
              </w:rPr>
              <w:t xml:space="preserve">Бюджет Богородского </w:t>
            </w:r>
            <w:r>
              <w:rPr>
                <w:rFonts w:ascii="Times New Roman" w:hAnsi="Times New Roman"/>
                <w:sz w:val="24"/>
                <w:szCs w:val="24"/>
              </w:rPr>
              <w:t>муниципального</w:t>
            </w:r>
            <w:r w:rsidRPr="00B43CAD">
              <w:rPr>
                <w:rFonts w:ascii="Times New Roman" w:hAnsi="Times New Roman"/>
                <w:sz w:val="24"/>
                <w:szCs w:val="24"/>
              </w:rPr>
              <w:t xml:space="preserve"> </w:t>
            </w:r>
            <w:r>
              <w:rPr>
                <w:rFonts w:ascii="Times New Roman" w:hAnsi="Times New Roman"/>
                <w:sz w:val="24"/>
                <w:szCs w:val="24"/>
              </w:rPr>
              <w:t>округа</w:t>
            </w:r>
          </w:p>
        </w:tc>
        <w:tc>
          <w:tcPr>
            <w:tcW w:w="993" w:type="dxa"/>
          </w:tcPr>
          <w:p w:rsidR="00C47788" w:rsidRPr="001F3D6F" w:rsidRDefault="003B2449" w:rsidP="00C93B8D">
            <w:pPr>
              <w:jc w:val="center"/>
              <w:rPr>
                <w:rFonts w:ascii="Times New Roman" w:hAnsi="Times New Roman"/>
                <w:sz w:val="24"/>
                <w:szCs w:val="24"/>
              </w:rPr>
            </w:pPr>
            <w:r>
              <w:rPr>
                <w:rFonts w:ascii="Times New Roman" w:hAnsi="Times New Roman"/>
                <w:sz w:val="24"/>
                <w:szCs w:val="24"/>
              </w:rPr>
              <w:t>4980,6</w:t>
            </w:r>
          </w:p>
        </w:tc>
        <w:tc>
          <w:tcPr>
            <w:tcW w:w="1701" w:type="dxa"/>
          </w:tcPr>
          <w:p w:rsidR="00C47788" w:rsidRPr="001F3D6F" w:rsidRDefault="002B0D51" w:rsidP="00C47788">
            <w:pPr>
              <w:jc w:val="center"/>
              <w:rPr>
                <w:rFonts w:ascii="Times New Roman" w:hAnsi="Times New Roman"/>
                <w:sz w:val="24"/>
                <w:szCs w:val="24"/>
              </w:rPr>
            </w:pPr>
            <w:r>
              <w:rPr>
                <w:rFonts w:ascii="Times New Roman" w:hAnsi="Times New Roman"/>
                <w:sz w:val="24"/>
                <w:szCs w:val="24"/>
              </w:rPr>
              <w:t>5859,4</w:t>
            </w:r>
          </w:p>
        </w:tc>
        <w:tc>
          <w:tcPr>
            <w:tcW w:w="1913" w:type="dxa"/>
          </w:tcPr>
          <w:p w:rsidR="00C47788" w:rsidRPr="001F3D6F" w:rsidRDefault="00C47788" w:rsidP="00C47788">
            <w:pPr>
              <w:widowControl w:val="0"/>
              <w:jc w:val="center"/>
              <w:rPr>
                <w:rFonts w:ascii="Times New Roman" w:hAnsi="Times New Roman"/>
                <w:sz w:val="24"/>
                <w:szCs w:val="24"/>
              </w:rPr>
            </w:pPr>
          </w:p>
        </w:tc>
      </w:tr>
      <w:tr w:rsidR="00C47788" w:rsidRPr="00B43CAD" w:rsidTr="00F55262">
        <w:tc>
          <w:tcPr>
            <w:tcW w:w="568" w:type="dxa"/>
          </w:tcPr>
          <w:p w:rsidR="00C47788" w:rsidRDefault="00C47788" w:rsidP="00C47788">
            <w:pPr>
              <w:widowControl w:val="0"/>
              <w:jc w:val="center"/>
              <w:rPr>
                <w:rFonts w:ascii="Times New Roman" w:hAnsi="Times New Roman"/>
                <w:sz w:val="24"/>
                <w:szCs w:val="24"/>
              </w:rPr>
            </w:pPr>
            <w:r>
              <w:rPr>
                <w:rFonts w:ascii="Times New Roman" w:hAnsi="Times New Roman"/>
                <w:sz w:val="24"/>
                <w:szCs w:val="24"/>
              </w:rPr>
              <w:t>4</w:t>
            </w:r>
          </w:p>
        </w:tc>
        <w:tc>
          <w:tcPr>
            <w:tcW w:w="1984" w:type="dxa"/>
          </w:tcPr>
          <w:p w:rsidR="00C47788" w:rsidRPr="00C47788" w:rsidRDefault="00C47788" w:rsidP="00C47788">
            <w:pPr>
              <w:widowControl w:val="0"/>
              <w:rPr>
                <w:rFonts w:ascii="Times New Roman" w:hAnsi="Times New Roman"/>
                <w:sz w:val="24"/>
                <w:szCs w:val="24"/>
              </w:rPr>
            </w:pPr>
            <w:r w:rsidRPr="00C47788">
              <w:rPr>
                <w:rFonts w:ascii="Times New Roman" w:hAnsi="Times New Roman"/>
                <w:sz w:val="24"/>
                <w:szCs w:val="24"/>
              </w:rPr>
              <w:t>Создание резервного фонда</w:t>
            </w:r>
          </w:p>
        </w:tc>
        <w:tc>
          <w:tcPr>
            <w:tcW w:w="1134" w:type="dxa"/>
          </w:tcPr>
          <w:p w:rsidR="00C47788" w:rsidRPr="001F3D6F" w:rsidRDefault="002B0D51" w:rsidP="00C47788">
            <w:pPr>
              <w:jc w:val="center"/>
              <w:rPr>
                <w:rFonts w:ascii="Times New Roman" w:hAnsi="Times New Roman"/>
                <w:sz w:val="24"/>
                <w:szCs w:val="24"/>
              </w:rPr>
            </w:pPr>
            <w:r>
              <w:rPr>
                <w:rFonts w:ascii="Times New Roman" w:hAnsi="Times New Roman"/>
                <w:sz w:val="24"/>
                <w:szCs w:val="24"/>
              </w:rPr>
              <w:t>0</w:t>
            </w:r>
          </w:p>
        </w:tc>
        <w:tc>
          <w:tcPr>
            <w:tcW w:w="1701" w:type="dxa"/>
          </w:tcPr>
          <w:p w:rsidR="00C47788" w:rsidRPr="00B43CAD" w:rsidRDefault="00C47788" w:rsidP="00C47788">
            <w:pPr>
              <w:jc w:val="center"/>
              <w:rPr>
                <w:rFonts w:ascii="Times New Roman" w:hAnsi="Times New Roman"/>
                <w:sz w:val="24"/>
                <w:szCs w:val="24"/>
              </w:rPr>
            </w:pPr>
            <w:r w:rsidRPr="0074232D">
              <w:rPr>
                <w:rFonts w:ascii="Times New Roman" w:hAnsi="Times New Roman"/>
                <w:sz w:val="24"/>
                <w:szCs w:val="24"/>
              </w:rPr>
              <w:t>Бюджет Богородского муниципального округа</w:t>
            </w:r>
          </w:p>
        </w:tc>
        <w:tc>
          <w:tcPr>
            <w:tcW w:w="993" w:type="dxa"/>
          </w:tcPr>
          <w:p w:rsidR="00C47788" w:rsidRDefault="003B2449" w:rsidP="00C47788">
            <w:pPr>
              <w:jc w:val="center"/>
              <w:rPr>
                <w:rFonts w:ascii="Times New Roman" w:hAnsi="Times New Roman"/>
                <w:sz w:val="24"/>
                <w:szCs w:val="24"/>
              </w:rPr>
            </w:pPr>
            <w:r>
              <w:rPr>
                <w:rFonts w:ascii="Times New Roman" w:hAnsi="Times New Roman"/>
                <w:sz w:val="24"/>
                <w:szCs w:val="24"/>
              </w:rPr>
              <w:t>0</w:t>
            </w:r>
          </w:p>
        </w:tc>
        <w:tc>
          <w:tcPr>
            <w:tcW w:w="1701" w:type="dxa"/>
          </w:tcPr>
          <w:p w:rsidR="00C47788" w:rsidRPr="001F3D6F" w:rsidRDefault="002B0D51" w:rsidP="00C47788">
            <w:pPr>
              <w:jc w:val="center"/>
              <w:rPr>
                <w:rFonts w:ascii="Times New Roman" w:hAnsi="Times New Roman"/>
                <w:sz w:val="24"/>
                <w:szCs w:val="24"/>
              </w:rPr>
            </w:pPr>
            <w:r>
              <w:rPr>
                <w:rFonts w:ascii="Times New Roman" w:hAnsi="Times New Roman"/>
                <w:sz w:val="24"/>
                <w:szCs w:val="24"/>
              </w:rPr>
              <w:t>0</w:t>
            </w:r>
          </w:p>
        </w:tc>
        <w:tc>
          <w:tcPr>
            <w:tcW w:w="1913" w:type="dxa"/>
          </w:tcPr>
          <w:p w:rsidR="00C47788" w:rsidRPr="001F3D6F" w:rsidRDefault="00C47788" w:rsidP="00C47788">
            <w:pPr>
              <w:widowControl w:val="0"/>
              <w:jc w:val="center"/>
              <w:rPr>
                <w:rFonts w:ascii="Times New Roman" w:hAnsi="Times New Roman"/>
                <w:sz w:val="24"/>
                <w:szCs w:val="24"/>
              </w:rPr>
            </w:pPr>
          </w:p>
        </w:tc>
      </w:tr>
      <w:tr w:rsidR="00C47788" w:rsidRPr="00B43CAD" w:rsidTr="002F2094">
        <w:trPr>
          <w:trHeight w:val="222"/>
        </w:trPr>
        <w:tc>
          <w:tcPr>
            <w:tcW w:w="568" w:type="dxa"/>
          </w:tcPr>
          <w:p w:rsidR="00C47788" w:rsidRDefault="00C47788" w:rsidP="00C47788">
            <w:pPr>
              <w:widowControl w:val="0"/>
              <w:jc w:val="center"/>
              <w:rPr>
                <w:rFonts w:ascii="Times New Roman" w:hAnsi="Times New Roman"/>
                <w:sz w:val="24"/>
                <w:szCs w:val="24"/>
              </w:rPr>
            </w:pPr>
          </w:p>
        </w:tc>
        <w:tc>
          <w:tcPr>
            <w:tcW w:w="1984" w:type="dxa"/>
          </w:tcPr>
          <w:p w:rsidR="00C47788" w:rsidRPr="001A38DB" w:rsidRDefault="00C47788" w:rsidP="00C47788">
            <w:pPr>
              <w:widowControl w:val="0"/>
              <w:rPr>
                <w:rFonts w:ascii="Times New Roman" w:hAnsi="Times New Roman"/>
                <w:sz w:val="24"/>
                <w:szCs w:val="24"/>
              </w:rPr>
            </w:pPr>
            <w:r w:rsidRPr="0099566F">
              <w:rPr>
                <w:rFonts w:ascii="Times New Roman" w:hAnsi="Times New Roman"/>
                <w:sz w:val="24"/>
                <w:szCs w:val="24"/>
              </w:rPr>
              <w:t>Всего</w:t>
            </w:r>
          </w:p>
        </w:tc>
        <w:tc>
          <w:tcPr>
            <w:tcW w:w="1134" w:type="dxa"/>
          </w:tcPr>
          <w:p w:rsidR="00C47788" w:rsidRPr="001F3D6F" w:rsidRDefault="002B0D51" w:rsidP="00C47788">
            <w:pPr>
              <w:jc w:val="center"/>
              <w:rPr>
                <w:rFonts w:ascii="Times New Roman" w:hAnsi="Times New Roman"/>
                <w:sz w:val="24"/>
                <w:szCs w:val="24"/>
              </w:rPr>
            </w:pPr>
            <w:r>
              <w:rPr>
                <w:rFonts w:ascii="Times New Roman" w:hAnsi="Times New Roman"/>
                <w:sz w:val="24"/>
                <w:szCs w:val="24"/>
              </w:rPr>
              <w:t>87</w:t>
            </w:r>
          </w:p>
        </w:tc>
        <w:tc>
          <w:tcPr>
            <w:tcW w:w="1701" w:type="dxa"/>
          </w:tcPr>
          <w:p w:rsidR="00C47788" w:rsidRPr="00B43CAD" w:rsidRDefault="00C47788" w:rsidP="00C47788">
            <w:pPr>
              <w:jc w:val="center"/>
              <w:rPr>
                <w:rFonts w:ascii="Times New Roman" w:hAnsi="Times New Roman"/>
                <w:sz w:val="24"/>
                <w:szCs w:val="24"/>
              </w:rPr>
            </w:pPr>
            <w:r w:rsidRPr="00B43CAD">
              <w:rPr>
                <w:rFonts w:ascii="Times New Roman" w:hAnsi="Times New Roman"/>
                <w:sz w:val="24"/>
                <w:szCs w:val="24"/>
              </w:rPr>
              <w:t xml:space="preserve">Бюджет Богородского </w:t>
            </w:r>
            <w:r>
              <w:rPr>
                <w:rFonts w:ascii="Times New Roman" w:hAnsi="Times New Roman"/>
                <w:sz w:val="24"/>
                <w:szCs w:val="24"/>
              </w:rPr>
              <w:t>муниципального</w:t>
            </w:r>
            <w:r w:rsidRPr="00B43CAD">
              <w:rPr>
                <w:rFonts w:ascii="Times New Roman" w:hAnsi="Times New Roman"/>
                <w:sz w:val="24"/>
                <w:szCs w:val="24"/>
              </w:rPr>
              <w:t xml:space="preserve"> </w:t>
            </w:r>
            <w:r>
              <w:rPr>
                <w:rFonts w:ascii="Times New Roman" w:hAnsi="Times New Roman"/>
                <w:sz w:val="24"/>
                <w:szCs w:val="24"/>
              </w:rPr>
              <w:t>округа</w:t>
            </w:r>
          </w:p>
        </w:tc>
        <w:tc>
          <w:tcPr>
            <w:tcW w:w="993" w:type="dxa"/>
          </w:tcPr>
          <w:p w:rsidR="00C47788" w:rsidRDefault="003B2449" w:rsidP="00C47788">
            <w:pPr>
              <w:jc w:val="center"/>
              <w:rPr>
                <w:rFonts w:ascii="Times New Roman" w:hAnsi="Times New Roman"/>
                <w:sz w:val="24"/>
                <w:szCs w:val="24"/>
              </w:rPr>
            </w:pPr>
            <w:r>
              <w:rPr>
                <w:rFonts w:ascii="Times New Roman" w:hAnsi="Times New Roman"/>
                <w:sz w:val="24"/>
                <w:szCs w:val="24"/>
              </w:rPr>
              <w:t>7603,9</w:t>
            </w:r>
          </w:p>
        </w:tc>
        <w:tc>
          <w:tcPr>
            <w:tcW w:w="1701" w:type="dxa"/>
          </w:tcPr>
          <w:p w:rsidR="00C47788" w:rsidRPr="001F3D6F" w:rsidRDefault="002B0D51" w:rsidP="00C47788">
            <w:pPr>
              <w:jc w:val="center"/>
              <w:rPr>
                <w:rFonts w:ascii="Times New Roman" w:hAnsi="Times New Roman"/>
                <w:sz w:val="24"/>
                <w:szCs w:val="24"/>
              </w:rPr>
            </w:pPr>
            <w:r>
              <w:rPr>
                <w:rFonts w:ascii="Times New Roman" w:hAnsi="Times New Roman"/>
                <w:sz w:val="24"/>
                <w:szCs w:val="24"/>
              </w:rPr>
              <w:t>6627,6</w:t>
            </w:r>
          </w:p>
        </w:tc>
        <w:tc>
          <w:tcPr>
            <w:tcW w:w="1913" w:type="dxa"/>
          </w:tcPr>
          <w:p w:rsidR="00C47788" w:rsidRPr="001F3D6F" w:rsidRDefault="00C47788" w:rsidP="00C47788">
            <w:pPr>
              <w:widowControl w:val="0"/>
              <w:jc w:val="center"/>
              <w:rPr>
                <w:rFonts w:ascii="Times New Roman" w:hAnsi="Times New Roman"/>
                <w:sz w:val="24"/>
                <w:szCs w:val="24"/>
              </w:rPr>
            </w:pPr>
          </w:p>
        </w:tc>
      </w:tr>
    </w:tbl>
    <w:p w:rsidR="009718D1" w:rsidRPr="009718D1" w:rsidRDefault="00011BAF" w:rsidP="009718D1">
      <w:pPr>
        <w:rPr>
          <w:rFonts w:ascii="Times New Roman" w:hAnsi="Times New Roman"/>
          <w:sz w:val="24"/>
          <w:szCs w:val="24"/>
        </w:rPr>
      </w:pPr>
      <w:r>
        <w:rPr>
          <w:rFonts w:ascii="Times New Roman" w:hAnsi="Times New Roman"/>
          <w:sz w:val="24"/>
          <w:szCs w:val="24"/>
        </w:rPr>
        <w:t>Заведующий сектором</w:t>
      </w:r>
      <w:r w:rsidR="009718D1" w:rsidRPr="009718D1">
        <w:rPr>
          <w:rFonts w:ascii="Times New Roman" w:hAnsi="Times New Roman"/>
          <w:sz w:val="24"/>
          <w:szCs w:val="24"/>
        </w:rPr>
        <w:t xml:space="preserve"> по делам</w:t>
      </w:r>
    </w:p>
    <w:p w:rsidR="009718D1" w:rsidRPr="009718D1" w:rsidRDefault="009718D1" w:rsidP="009718D1">
      <w:pPr>
        <w:rPr>
          <w:rFonts w:ascii="Times New Roman" w:hAnsi="Times New Roman"/>
          <w:sz w:val="24"/>
          <w:szCs w:val="24"/>
        </w:rPr>
      </w:pPr>
      <w:r w:rsidRPr="009718D1">
        <w:rPr>
          <w:rFonts w:ascii="Times New Roman" w:hAnsi="Times New Roman"/>
          <w:sz w:val="24"/>
          <w:szCs w:val="24"/>
        </w:rPr>
        <w:t>ГО и ЧС администрации</w:t>
      </w:r>
    </w:p>
    <w:p w:rsidR="009718D1" w:rsidRDefault="009718D1" w:rsidP="00C47788">
      <w:pPr>
        <w:ind w:right="-253"/>
        <w:rPr>
          <w:rFonts w:ascii="Times New Roman" w:hAnsi="Times New Roman"/>
          <w:sz w:val="24"/>
          <w:szCs w:val="24"/>
        </w:rPr>
      </w:pPr>
      <w:r w:rsidRPr="009718D1">
        <w:rPr>
          <w:rFonts w:ascii="Times New Roman" w:hAnsi="Times New Roman"/>
          <w:sz w:val="24"/>
          <w:szCs w:val="24"/>
        </w:rPr>
        <w:t xml:space="preserve">Богородского </w:t>
      </w:r>
      <w:r w:rsidR="00F94211">
        <w:rPr>
          <w:rFonts w:ascii="Times New Roman" w:hAnsi="Times New Roman"/>
          <w:sz w:val="24"/>
          <w:szCs w:val="24"/>
        </w:rPr>
        <w:t>муниципального округа</w:t>
      </w:r>
      <w:r w:rsidRPr="009718D1">
        <w:rPr>
          <w:rFonts w:ascii="Times New Roman" w:hAnsi="Times New Roman"/>
          <w:sz w:val="24"/>
          <w:szCs w:val="24"/>
        </w:rPr>
        <w:t xml:space="preserve">                             </w:t>
      </w:r>
      <w:r w:rsidR="0014509E">
        <w:rPr>
          <w:rFonts w:ascii="Times New Roman" w:hAnsi="Times New Roman"/>
          <w:sz w:val="24"/>
          <w:szCs w:val="24"/>
        </w:rPr>
        <w:t xml:space="preserve">    </w:t>
      </w:r>
      <w:r w:rsidRPr="009718D1">
        <w:rPr>
          <w:rFonts w:ascii="Times New Roman" w:hAnsi="Times New Roman"/>
          <w:sz w:val="24"/>
          <w:szCs w:val="24"/>
        </w:rPr>
        <w:t xml:space="preserve">                   </w:t>
      </w:r>
      <w:r w:rsidR="00AA6092">
        <w:rPr>
          <w:rFonts w:ascii="Times New Roman" w:hAnsi="Times New Roman"/>
          <w:sz w:val="24"/>
          <w:szCs w:val="24"/>
        </w:rPr>
        <w:t xml:space="preserve">    </w:t>
      </w:r>
      <w:r w:rsidRPr="009718D1">
        <w:rPr>
          <w:rFonts w:ascii="Times New Roman" w:hAnsi="Times New Roman"/>
          <w:sz w:val="24"/>
          <w:szCs w:val="24"/>
        </w:rPr>
        <w:t xml:space="preserve">    </w:t>
      </w:r>
      <w:r w:rsidR="00AA6092">
        <w:rPr>
          <w:rFonts w:ascii="Times New Roman" w:hAnsi="Times New Roman"/>
          <w:sz w:val="24"/>
          <w:szCs w:val="24"/>
        </w:rPr>
        <w:t xml:space="preserve">       </w:t>
      </w:r>
      <w:r w:rsidRPr="009718D1">
        <w:rPr>
          <w:rFonts w:ascii="Times New Roman" w:hAnsi="Times New Roman"/>
          <w:sz w:val="24"/>
          <w:szCs w:val="24"/>
        </w:rPr>
        <w:t xml:space="preserve">С.Ю. </w:t>
      </w:r>
      <w:proofErr w:type="spellStart"/>
      <w:r w:rsidRPr="009718D1">
        <w:rPr>
          <w:rFonts w:ascii="Times New Roman" w:hAnsi="Times New Roman"/>
          <w:sz w:val="24"/>
          <w:szCs w:val="24"/>
        </w:rPr>
        <w:t>Ле</w:t>
      </w:r>
      <w:r w:rsidR="00AA6092">
        <w:rPr>
          <w:rFonts w:ascii="Times New Roman" w:hAnsi="Times New Roman"/>
          <w:sz w:val="24"/>
          <w:szCs w:val="24"/>
        </w:rPr>
        <w:t>ушин</w:t>
      </w:r>
      <w:proofErr w:type="spellEnd"/>
    </w:p>
    <w:p w:rsidR="00A2310C" w:rsidRPr="00A2310C" w:rsidRDefault="00A2310C" w:rsidP="00C47788">
      <w:pPr>
        <w:ind w:right="-253"/>
        <w:rPr>
          <w:rFonts w:ascii="Times New Roman" w:hAnsi="Times New Roman"/>
          <w:sz w:val="16"/>
          <w:szCs w:val="16"/>
        </w:rPr>
      </w:pPr>
      <w:r>
        <w:rPr>
          <w:rFonts w:ascii="Times New Roman" w:hAnsi="Times New Roman"/>
          <w:sz w:val="16"/>
          <w:szCs w:val="16"/>
        </w:rPr>
        <w:t>15.02.2025</w:t>
      </w:r>
      <w:bookmarkStart w:id="0" w:name="_GoBack"/>
      <w:bookmarkEnd w:id="0"/>
    </w:p>
    <w:sectPr w:rsidR="00A2310C" w:rsidRPr="00A2310C" w:rsidSect="002120B9">
      <w:footerReference w:type="even" r:id="rId7"/>
      <w:footerReference w:type="default" r:id="rId8"/>
      <w:pgSz w:w="11906" w:h="16838"/>
      <w:pgMar w:top="1418" w:right="851" w:bottom="1134"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54E" w:rsidRDefault="00C4254E">
      <w:r>
        <w:separator/>
      </w:r>
    </w:p>
  </w:endnote>
  <w:endnote w:type="continuationSeparator" w:id="0">
    <w:p w:rsidR="00C4254E" w:rsidRDefault="00C42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62" w:rsidRDefault="00C20542" w:rsidP="008602F2">
    <w:pPr>
      <w:pStyle w:val="a9"/>
      <w:framePr w:wrap="around" w:vAnchor="text" w:hAnchor="margin" w:xAlign="right" w:y="1"/>
      <w:rPr>
        <w:rStyle w:val="aa"/>
      </w:rPr>
    </w:pPr>
    <w:r>
      <w:rPr>
        <w:rStyle w:val="aa"/>
      </w:rPr>
      <w:fldChar w:fldCharType="begin"/>
    </w:r>
    <w:r w:rsidR="00F55262">
      <w:rPr>
        <w:rStyle w:val="aa"/>
      </w:rPr>
      <w:instrText xml:space="preserve">PAGE  </w:instrText>
    </w:r>
    <w:r>
      <w:rPr>
        <w:rStyle w:val="aa"/>
      </w:rPr>
      <w:fldChar w:fldCharType="end"/>
    </w:r>
  </w:p>
  <w:p w:rsidR="00F55262" w:rsidRDefault="00F55262" w:rsidP="002120B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62" w:rsidRDefault="00C20542" w:rsidP="008602F2">
    <w:pPr>
      <w:pStyle w:val="a9"/>
      <w:framePr w:wrap="around" w:vAnchor="text" w:hAnchor="margin" w:xAlign="right" w:y="1"/>
      <w:rPr>
        <w:rStyle w:val="aa"/>
      </w:rPr>
    </w:pPr>
    <w:r>
      <w:rPr>
        <w:rStyle w:val="aa"/>
      </w:rPr>
      <w:fldChar w:fldCharType="begin"/>
    </w:r>
    <w:r w:rsidR="00F55262">
      <w:rPr>
        <w:rStyle w:val="aa"/>
      </w:rPr>
      <w:instrText xml:space="preserve">PAGE  </w:instrText>
    </w:r>
    <w:r>
      <w:rPr>
        <w:rStyle w:val="aa"/>
      </w:rPr>
      <w:fldChar w:fldCharType="separate"/>
    </w:r>
    <w:r w:rsidR="00A2310C">
      <w:rPr>
        <w:rStyle w:val="aa"/>
        <w:noProof/>
      </w:rPr>
      <w:t>1</w:t>
    </w:r>
    <w:r>
      <w:rPr>
        <w:rStyle w:val="aa"/>
      </w:rPr>
      <w:fldChar w:fldCharType="end"/>
    </w:r>
  </w:p>
  <w:p w:rsidR="00F55262" w:rsidRDefault="00F55262" w:rsidP="002120B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54E" w:rsidRDefault="00C4254E">
      <w:r>
        <w:separator/>
      </w:r>
    </w:p>
  </w:footnote>
  <w:footnote w:type="continuationSeparator" w:id="0">
    <w:p w:rsidR="00C4254E" w:rsidRDefault="00C425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584"/>
    <w:rsid w:val="00011BAF"/>
    <w:rsid w:val="00015DB6"/>
    <w:rsid w:val="00021145"/>
    <w:rsid w:val="00037112"/>
    <w:rsid w:val="000374DB"/>
    <w:rsid w:val="00042215"/>
    <w:rsid w:val="000568E5"/>
    <w:rsid w:val="00063AA0"/>
    <w:rsid w:val="0006583D"/>
    <w:rsid w:val="00084547"/>
    <w:rsid w:val="00095A2A"/>
    <w:rsid w:val="000A2A11"/>
    <w:rsid w:val="000B48F8"/>
    <w:rsid w:val="000B68BC"/>
    <w:rsid w:val="000C1361"/>
    <w:rsid w:val="000C1B1B"/>
    <w:rsid w:val="000C5F83"/>
    <w:rsid w:val="000F2B72"/>
    <w:rsid w:val="00100126"/>
    <w:rsid w:val="00101151"/>
    <w:rsid w:val="00107C53"/>
    <w:rsid w:val="00107DB4"/>
    <w:rsid w:val="00122C75"/>
    <w:rsid w:val="00135B6F"/>
    <w:rsid w:val="00136C3C"/>
    <w:rsid w:val="0014509E"/>
    <w:rsid w:val="00147FF7"/>
    <w:rsid w:val="001541B6"/>
    <w:rsid w:val="00155BD0"/>
    <w:rsid w:val="00163621"/>
    <w:rsid w:val="00171C22"/>
    <w:rsid w:val="00173E8C"/>
    <w:rsid w:val="00176C13"/>
    <w:rsid w:val="00182584"/>
    <w:rsid w:val="00182EE6"/>
    <w:rsid w:val="00195686"/>
    <w:rsid w:val="001A214C"/>
    <w:rsid w:val="001A38DB"/>
    <w:rsid w:val="001B093C"/>
    <w:rsid w:val="001B19DC"/>
    <w:rsid w:val="001B73EB"/>
    <w:rsid w:val="001C7446"/>
    <w:rsid w:val="001D2D23"/>
    <w:rsid w:val="001D4180"/>
    <w:rsid w:val="001E17C3"/>
    <w:rsid w:val="001E7D3F"/>
    <w:rsid w:val="001F08A3"/>
    <w:rsid w:val="001F3BA0"/>
    <w:rsid w:val="001F3D6F"/>
    <w:rsid w:val="001F48FD"/>
    <w:rsid w:val="0020216A"/>
    <w:rsid w:val="00211F11"/>
    <w:rsid w:val="002120B9"/>
    <w:rsid w:val="00216C23"/>
    <w:rsid w:val="002205C6"/>
    <w:rsid w:val="0022329D"/>
    <w:rsid w:val="00230634"/>
    <w:rsid w:val="00237791"/>
    <w:rsid w:val="00243C65"/>
    <w:rsid w:val="00250DD9"/>
    <w:rsid w:val="0025384A"/>
    <w:rsid w:val="00264721"/>
    <w:rsid w:val="0026684C"/>
    <w:rsid w:val="00275B63"/>
    <w:rsid w:val="0028174A"/>
    <w:rsid w:val="00284175"/>
    <w:rsid w:val="00290DD0"/>
    <w:rsid w:val="0029589C"/>
    <w:rsid w:val="00295D9A"/>
    <w:rsid w:val="002B04E7"/>
    <w:rsid w:val="002B0D51"/>
    <w:rsid w:val="002B58B1"/>
    <w:rsid w:val="002B7545"/>
    <w:rsid w:val="002D1749"/>
    <w:rsid w:val="002D4B28"/>
    <w:rsid w:val="002E17D0"/>
    <w:rsid w:val="002F2094"/>
    <w:rsid w:val="00313265"/>
    <w:rsid w:val="00316D65"/>
    <w:rsid w:val="00350462"/>
    <w:rsid w:val="003621F5"/>
    <w:rsid w:val="00362DB8"/>
    <w:rsid w:val="00366E61"/>
    <w:rsid w:val="00370468"/>
    <w:rsid w:val="00370DAC"/>
    <w:rsid w:val="0037377F"/>
    <w:rsid w:val="0038586A"/>
    <w:rsid w:val="00387664"/>
    <w:rsid w:val="00390A86"/>
    <w:rsid w:val="00393A26"/>
    <w:rsid w:val="003A34C1"/>
    <w:rsid w:val="003A409F"/>
    <w:rsid w:val="003A6882"/>
    <w:rsid w:val="003A7989"/>
    <w:rsid w:val="003B2449"/>
    <w:rsid w:val="003B3A3E"/>
    <w:rsid w:val="003B7E25"/>
    <w:rsid w:val="003D1046"/>
    <w:rsid w:val="003D361D"/>
    <w:rsid w:val="003D50AE"/>
    <w:rsid w:val="003F0415"/>
    <w:rsid w:val="003F4ED0"/>
    <w:rsid w:val="004010E2"/>
    <w:rsid w:val="00401B34"/>
    <w:rsid w:val="004129ED"/>
    <w:rsid w:val="00421143"/>
    <w:rsid w:val="004211A6"/>
    <w:rsid w:val="00430B0C"/>
    <w:rsid w:val="00434F7E"/>
    <w:rsid w:val="00440D47"/>
    <w:rsid w:val="00443BDA"/>
    <w:rsid w:val="0044763B"/>
    <w:rsid w:val="00451F49"/>
    <w:rsid w:val="00455677"/>
    <w:rsid w:val="004762E0"/>
    <w:rsid w:val="00482255"/>
    <w:rsid w:val="004849B1"/>
    <w:rsid w:val="004866DD"/>
    <w:rsid w:val="00491022"/>
    <w:rsid w:val="00493975"/>
    <w:rsid w:val="004A16EB"/>
    <w:rsid w:val="004A665D"/>
    <w:rsid w:val="004A7AA6"/>
    <w:rsid w:val="004D2A26"/>
    <w:rsid w:val="004D45E6"/>
    <w:rsid w:val="004E118C"/>
    <w:rsid w:val="004E1BD1"/>
    <w:rsid w:val="004E72E1"/>
    <w:rsid w:val="004F0C16"/>
    <w:rsid w:val="004F263E"/>
    <w:rsid w:val="004F2F73"/>
    <w:rsid w:val="0050051E"/>
    <w:rsid w:val="00501BBE"/>
    <w:rsid w:val="0053226E"/>
    <w:rsid w:val="0054147C"/>
    <w:rsid w:val="00552CF0"/>
    <w:rsid w:val="00557001"/>
    <w:rsid w:val="005647EB"/>
    <w:rsid w:val="00565947"/>
    <w:rsid w:val="00571A3F"/>
    <w:rsid w:val="00582328"/>
    <w:rsid w:val="005956BE"/>
    <w:rsid w:val="005A3211"/>
    <w:rsid w:val="005B2ADA"/>
    <w:rsid w:val="005D1153"/>
    <w:rsid w:val="005E167B"/>
    <w:rsid w:val="005E337F"/>
    <w:rsid w:val="005E3A35"/>
    <w:rsid w:val="005F0295"/>
    <w:rsid w:val="005F39DC"/>
    <w:rsid w:val="005F5A8A"/>
    <w:rsid w:val="005F5F0F"/>
    <w:rsid w:val="00607C28"/>
    <w:rsid w:val="00610BC0"/>
    <w:rsid w:val="00612189"/>
    <w:rsid w:val="00612853"/>
    <w:rsid w:val="006239AC"/>
    <w:rsid w:val="006377F6"/>
    <w:rsid w:val="006469DA"/>
    <w:rsid w:val="00647F50"/>
    <w:rsid w:val="006513A0"/>
    <w:rsid w:val="006743D0"/>
    <w:rsid w:val="00676E98"/>
    <w:rsid w:val="00685C6F"/>
    <w:rsid w:val="006944A9"/>
    <w:rsid w:val="00696917"/>
    <w:rsid w:val="006A43FA"/>
    <w:rsid w:val="006A609A"/>
    <w:rsid w:val="006B132B"/>
    <w:rsid w:val="006E3DB8"/>
    <w:rsid w:val="006F5796"/>
    <w:rsid w:val="00717E6E"/>
    <w:rsid w:val="0074232D"/>
    <w:rsid w:val="00744676"/>
    <w:rsid w:val="0074713D"/>
    <w:rsid w:val="00747F8E"/>
    <w:rsid w:val="007714B7"/>
    <w:rsid w:val="007852B3"/>
    <w:rsid w:val="00793706"/>
    <w:rsid w:val="007A0526"/>
    <w:rsid w:val="007C3BCA"/>
    <w:rsid w:val="007C48A9"/>
    <w:rsid w:val="007C4DD8"/>
    <w:rsid w:val="007C6BAF"/>
    <w:rsid w:val="007D0B95"/>
    <w:rsid w:val="007D1522"/>
    <w:rsid w:val="007D4171"/>
    <w:rsid w:val="007D51DF"/>
    <w:rsid w:val="007D6675"/>
    <w:rsid w:val="007E098C"/>
    <w:rsid w:val="007E1B4F"/>
    <w:rsid w:val="007F6016"/>
    <w:rsid w:val="00805F59"/>
    <w:rsid w:val="0080639D"/>
    <w:rsid w:val="008113B4"/>
    <w:rsid w:val="00814911"/>
    <w:rsid w:val="00822148"/>
    <w:rsid w:val="00831401"/>
    <w:rsid w:val="00831BD2"/>
    <w:rsid w:val="00832EED"/>
    <w:rsid w:val="008452F2"/>
    <w:rsid w:val="00846A00"/>
    <w:rsid w:val="008475CD"/>
    <w:rsid w:val="00847876"/>
    <w:rsid w:val="00855829"/>
    <w:rsid w:val="008602F2"/>
    <w:rsid w:val="00890D41"/>
    <w:rsid w:val="00892CDE"/>
    <w:rsid w:val="008A4301"/>
    <w:rsid w:val="008A6BCE"/>
    <w:rsid w:val="008B0B15"/>
    <w:rsid w:val="008B55ED"/>
    <w:rsid w:val="008C26DA"/>
    <w:rsid w:val="008C2757"/>
    <w:rsid w:val="008C3D65"/>
    <w:rsid w:val="008C56FC"/>
    <w:rsid w:val="008D2522"/>
    <w:rsid w:val="008D3180"/>
    <w:rsid w:val="008E3B12"/>
    <w:rsid w:val="008F4A78"/>
    <w:rsid w:val="008F62B7"/>
    <w:rsid w:val="00907085"/>
    <w:rsid w:val="009109D8"/>
    <w:rsid w:val="009110FC"/>
    <w:rsid w:val="009201F4"/>
    <w:rsid w:val="00920363"/>
    <w:rsid w:val="00927792"/>
    <w:rsid w:val="00940878"/>
    <w:rsid w:val="00951E56"/>
    <w:rsid w:val="00953115"/>
    <w:rsid w:val="00956DED"/>
    <w:rsid w:val="009718D1"/>
    <w:rsid w:val="00983BA3"/>
    <w:rsid w:val="009A2EAF"/>
    <w:rsid w:val="009B38A9"/>
    <w:rsid w:val="009C18D6"/>
    <w:rsid w:val="009C35F0"/>
    <w:rsid w:val="009D356C"/>
    <w:rsid w:val="009F0E45"/>
    <w:rsid w:val="009F6B96"/>
    <w:rsid w:val="00A02428"/>
    <w:rsid w:val="00A11BD8"/>
    <w:rsid w:val="00A14F6E"/>
    <w:rsid w:val="00A20277"/>
    <w:rsid w:val="00A2310C"/>
    <w:rsid w:val="00A26653"/>
    <w:rsid w:val="00A32631"/>
    <w:rsid w:val="00A35293"/>
    <w:rsid w:val="00A57F18"/>
    <w:rsid w:val="00A82B0E"/>
    <w:rsid w:val="00A87DF1"/>
    <w:rsid w:val="00A90973"/>
    <w:rsid w:val="00A978EB"/>
    <w:rsid w:val="00AA6092"/>
    <w:rsid w:val="00AA7825"/>
    <w:rsid w:val="00AB3165"/>
    <w:rsid w:val="00AB4D5A"/>
    <w:rsid w:val="00AD34C0"/>
    <w:rsid w:val="00AE212E"/>
    <w:rsid w:val="00AE2707"/>
    <w:rsid w:val="00AE3D9B"/>
    <w:rsid w:val="00AE60BA"/>
    <w:rsid w:val="00AF0578"/>
    <w:rsid w:val="00AF459C"/>
    <w:rsid w:val="00B0211A"/>
    <w:rsid w:val="00B100D7"/>
    <w:rsid w:val="00B11895"/>
    <w:rsid w:val="00B13873"/>
    <w:rsid w:val="00B25B13"/>
    <w:rsid w:val="00B3278E"/>
    <w:rsid w:val="00B43CAD"/>
    <w:rsid w:val="00B4682F"/>
    <w:rsid w:val="00B50B4A"/>
    <w:rsid w:val="00B53FA9"/>
    <w:rsid w:val="00B55778"/>
    <w:rsid w:val="00B6177B"/>
    <w:rsid w:val="00B679AC"/>
    <w:rsid w:val="00B7166E"/>
    <w:rsid w:val="00B7692B"/>
    <w:rsid w:val="00B859ED"/>
    <w:rsid w:val="00B91641"/>
    <w:rsid w:val="00B92E0D"/>
    <w:rsid w:val="00B978C5"/>
    <w:rsid w:val="00BA07E3"/>
    <w:rsid w:val="00BA265A"/>
    <w:rsid w:val="00BA37AA"/>
    <w:rsid w:val="00BA679A"/>
    <w:rsid w:val="00BB1BDC"/>
    <w:rsid w:val="00BB55D2"/>
    <w:rsid w:val="00BC0EE7"/>
    <w:rsid w:val="00BC1F2B"/>
    <w:rsid w:val="00BC29BF"/>
    <w:rsid w:val="00BD22C5"/>
    <w:rsid w:val="00BE2B8F"/>
    <w:rsid w:val="00BF646E"/>
    <w:rsid w:val="00C00FBB"/>
    <w:rsid w:val="00C0460C"/>
    <w:rsid w:val="00C071D4"/>
    <w:rsid w:val="00C20542"/>
    <w:rsid w:val="00C30106"/>
    <w:rsid w:val="00C364BA"/>
    <w:rsid w:val="00C36B09"/>
    <w:rsid w:val="00C406A8"/>
    <w:rsid w:val="00C4254E"/>
    <w:rsid w:val="00C43C09"/>
    <w:rsid w:val="00C47101"/>
    <w:rsid w:val="00C47788"/>
    <w:rsid w:val="00C81130"/>
    <w:rsid w:val="00C81CED"/>
    <w:rsid w:val="00C93B8D"/>
    <w:rsid w:val="00CA634B"/>
    <w:rsid w:val="00CC0469"/>
    <w:rsid w:val="00CC6116"/>
    <w:rsid w:val="00CD01C0"/>
    <w:rsid w:val="00CD4C5C"/>
    <w:rsid w:val="00CD66E0"/>
    <w:rsid w:val="00CD7AF9"/>
    <w:rsid w:val="00CE05A3"/>
    <w:rsid w:val="00CE5DC4"/>
    <w:rsid w:val="00CF4E82"/>
    <w:rsid w:val="00CF51F7"/>
    <w:rsid w:val="00D07F8B"/>
    <w:rsid w:val="00D1276D"/>
    <w:rsid w:val="00D20147"/>
    <w:rsid w:val="00D22D23"/>
    <w:rsid w:val="00D41179"/>
    <w:rsid w:val="00D46BF9"/>
    <w:rsid w:val="00D50BA4"/>
    <w:rsid w:val="00D53088"/>
    <w:rsid w:val="00D602EA"/>
    <w:rsid w:val="00D607DC"/>
    <w:rsid w:val="00D61803"/>
    <w:rsid w:val="00D63A3E"/>
    <w:rsid w:val="00D64A24"/>
    <w:rsid w:val="00D66C8A"/>
    <w:rsid w:val="00D83377"/>
    <w:rsid w:val="00D93B1B"/>
    <w:rsid w:val="00D950E1"/>
    <w:rsid w:val="00D97EFA"/>
    <w:rsid w:val="00DA3F41"/>
    <w:rsid w:val="00DA56E0"/>
    <w:rsid w:val="00DB1263"/>
    <w:rsid w:val="00DB2070"/>
    <w:rsid w:val="00DC028C"/>
    <w:rsid w:val="00DC6A61"/>
    <w:rsid w:val="00DD0A86"/>
    <w:rsid w:val="00DD2A48"/>
    <w:rsid w:val="00DE760D"/>
    <w:rsid w:val="00DE78CD"/>
    <w:rsid w:val="00DF113D"/>
    <w:rsid w:val="00E1492E"/>
    <w:rsid w:val="00E17D3C"/>
    <w:rsid w:val="00E30A17"/>
    <w:rsid w:val="00E355F8"/>
    <w:rsid w:val="00E54655"/>
    <w:rsid w:val="00E55DD2"/>
    <w:rsid w:val="00E56391"/>
    <w:rsid w:val="00E6007A"/>
    <w:rsid w:val="00E613DE"/>
    <w:rsid w:val="00E662EA"/>
    <w:rsid w:val="00E66872"/>
    <w:rsid w:val="00E715CA"/>
    <w:rsid w:val="00E7708D"/>
    <w:rsid w:val="00E80E9B"/>
    <w:rsid w:val="00E82B2B"/>
    <w:rsid w:val="00E84668"/>
    <w:rsid w:val="00E86398"/>
    <w:rsid w:val="00E93E06"/>
    <w:rsid w:val="00EA0932"/>
    <w:rsid w:val="00EA1781"/>
    <w:rsid w:val="00EA5639"/>
    <w:rsid w:val="00EB36AB"/>
    <w:rsid w:val="00EB4018"/>
    <w:rsid w:val="00EB6330"/>
    <w:rsid w:val="00EC1101"/>
    <w:rsid w:val="00EC184F"/>
    <w:rsid w:val="00EF1D36"/>
    <w:rsid w:val="00EF25CE"/>
    <w:rsid w:val="00EF2C2F"/>
    <w:rsid w:val="00EF3ED6"/>
    <w:rsid w:val="00EF5BEB"/>
    <w:rsid w:val="00EF6124"/>
    <w:rsid w:val="00F05B43"/>
    <w:rsid w:val="00F07DCD"/>
    <w:rsid w:val="00F17107"/>
    <w:rsid w:val="00F21B78"/>
    <w:rsid w:val="00F221B8"/>
    <w:rsid w:val="00F222AF"/>
    <w:rsid w:val="00F3000C"/>
    <w:rsid w:val="00F3031B"/>
    <w:rsid w:val="00F362E0"/>
    <w:rsid w:val="00F409A9"/>
    <w:rsid w:val="00F43C7F"/>
    <w:rsid w:val="00F55262"/>
    <w:rsid w:val="00F55F5D"/>
    <w:rsid w:val="00F70A0F"/>
    <w:rsid w:val="00F73502"/>
    <w:rsid w:val="00F80200"/>
    <w:rsid w:val="00F80D33"/>
    <w:rsid w:val="00F8319A"/>
    <w:rsid w:val="00F83C23"/>
    <w:rsid w:val="00F916EC"/>
    <w:rsid w:val="00F94211"/>
    <w:rsid w:val="00FA1A73"/>
    <w:rsid w:val="00FA3F9F"/>
    <w:rsid w:val="00FA5E22"/>
    <w:rsid w:val="00FA5E40"/>
    <w:rsid w:val="00FA659B"/>
    <w:rsid w:val="00FB1C04"/>
    <w:rsid w:val="00FB7720"/>
    <w:rsid w:val="00FC14AD"/>
    <w:rsid w:val="00FC6ACE"/>
    <w:rsid w:val="00FD1ED6"/>
    <w:rsid w:val="00FD41D1"/>
    <w:rsid w:val="00FD598E"/>
    <w:rsid w:val="00FD6F57"/>
    <w:rsid w:val="00FE3CB6"/>
    <w:rsid w:val="00FF7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D57DE6"/>
  <w15:docId w15:val="{CD7C2EB8-5C41-495E-9CF0-82C514EC3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584"/>
    <w:rPr>
      <w:rFonts w:ascii="Arial" w:hAnsi="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1 без отступа"/>
    <w:basedOn w:val="a"/>
    <w:rsid w:val="00182584"/>
    <w:pPr>
      <w:spacing w:after="60" w:line="360" w:lineRule="exact"/>
      <w:jc w:val="both"/>
    </w:pPr>
    <w:rPr>
      <w:rFonts w:ascii="Times New Roman" w:hAnsi="Times New Roman"/>
    </w:rPr>
  </w:style>
  <w:style w:type="paragraph" w:customStyle="1" w:styleId="a3">
    <w:name w:val="Бланк_адрес"/>
    <w:aliases w:val="тел."/>
    <w:basedOn w:val="a"/>
    <w:rsid w:val="00182584"/>
    <w:pPr>
      <w:framePr w:w="4536" w:h="3170" w:wrap="around" w:vAnchor="page" w:hAnchor="page" w:x="1560" w:y="1498"/>
      <w:spacing w:before="60" w:after="60" w:line="180" w:lineRule="exact"/>
      <w:jc w:val="center"/>
    </w:pPr>
    <w:rPr>
      <w:rFonts w:ascii="Times New Roman" w:hAnsi="Times New Roman"/>
      <w:color w:val="000000"/>
      <w:sz w:val="18"/>
    </w:rPr>
  </w:style>
  <w:style w:type="character" w:styleId="a4">
    <w:name w:val="Hyperlink"/>
    <w:basedOn w:val="a0"/>
    <w:rsid w:val="00182584"/>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82584"/>
    <w:pPr>
      <w:spacing w:before="100" w:beforeAutospacing="1" w:after="100" w:afterAutospacing="1"/>
    </w:pPr>
    <w:rPr>
      <w:rFonts w:ascii="Tahoma" w:hAnsi="Tahoma"/>
      <w:sz w:val="20"/>
      <w:lang w:val="en-US" w:eastAsia="en-US"/>
    </w:rPr>
  </w:style>
  <w:style w:type="paragraph" w:customStyle="1" w:styleId="a5">
    <w:name w:val="Знак"/>
    <w:basedOn w:val="a"/>
    <w:rsid w:val="00805F59"/>
    <w:pPr>
      <w:widowControl w:val="0"/>
      <w:adjustRightInd w:val="0"/>
      <w:spacing w:after="160" w:line="240" w:lineRule="exact"/>
      <w:jc w:val="right"/>
    </w:pPr>
    <w:rPr>
      <w:rFonts w:ascii="Times New Roman" w:hAnsi="Times New Roman"/>
      <w:sz w:val="20"/>
      <w:lang w:val="en-GB" w:eastAsia="en-US"/>
    </w:rPr>
  </w:style>
  <w:style w:type="table" w:styleId="a6">
    <w:name w:val="Table Grid"/>
    <w:basedOn w:val="a1"/>
    <w:rsid w:val="00805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Plain Text"/>
    <w:basedOn w:val="a"/>
    <w:link w:val="a8"/>
    <w:rsid w:val="00D607DC"/>
    <w:rPr>
      <w:rFonts w:ascii="Courier New" w:hAnsi="Courier New"/>
      <w:sz w:val="20"/>
    </w:rPr>
  </w:style>
  <w:style w:type="character" w:customStyle="1" w:styleId="a8">
    <w:name w:val="Текст Знак"/>
    <w:basedOn w:val="a0"/>
    <w:link w:val="a7"/>
    <w:rsid w:val="00D607DC"/>
    <w:rPr>
      <w:rFonts w:ascii="Courier New" w:hAnsi="Courier New"/>
    </w:rPr>
  </w:style>
  <w:style w:type="paragraph" w:styleId="a9">
    <w:name w:val="footer"/>
    <w:basedOn w:val="a"/>
    <w:rsid w:val="002120B9"/>
    <w:pPr>
      <w:tabs>
        <w:tab w:val="center" w:pos="4677"/>
        <w:tab w:val="right" w:pos="9355"/>
      </w:tabs>
    </w:pPr>
  </w:style>
  <w:style w:type="character" w:styleId="aa">
    <w:name w:val="page number"/>
    <w:basedOn w:val="a0"/>
    <w:rsid w:val="002120B9"/>
  </w:style>
  <w:style w:type="paragraph" w:customStyle="1" w:styleId="ConsPlusTitle">
    <w:name w:val="ConsPlusTitle"/>
    <w:rsid w:val="00A57F18"/>
    <w:pPr>
      <w:widowControl w:val="0"/>
      <w:autoSpaceDE w:val="0"/>
      <w:autoSpaceDN w:val="0"/>
      <w:adjustRightInd w:val="0"/>
    </w:pPr>
    <w:rPr>
      <w:rFonts w:ascii="Arial" w:hAnsi="Arial" w:cs="Arial"/>
      <w:b/>
      <w:bCs/>
    </w:rPr>
  </w:style>
  <w:style w:type="paragraph" w:customStyle="1" w:styleId="ConsPlusNormal">
    <w:name w:val="ConsPlusNormal"/>
    <w:link w:val="ConsPlusNormal0"/>
    <w:rsid w:val="00E80E9B"/>
    <w:pPr>
      <w:widowControl w:val="0"/>
      <w:autoSpaceDE w:val="0"/>
      <w:autoSpaceDN w:val="0"/>
      <w:spacing w:line="360" w:lineRule="auto"/>
      <w:ind w:firstLine="539"/>
      <w:jc w:val="both"/>
    </w:pPr>
    <w:rPr>
      <w:rFonts w:ascii="Calibri" w:hAnsi="Calibri" w:cs="Calibri"/>
      <w:sz w:val="22"/>
    </w:rPr>
  </w:style>
  <w:style w:type="character" w:customStyle="1" w:styleId="ConsPlusNormal0">
    <w:name w:val="ConsPlusNormal Знак"/>
    <w:link w:val="ConsPlusNormal"/>
    <w:rsid w:val="00E80E9B"/>
    <w:rPr>
      <w:rFonts w:ascii="Calibri" w:hAnsi="Calibri" w:cs="Calibri"/>
      <w:sz w:val="22"/>
    </w:rPr>
  </w:style>
  <w:style w:type="paragraph" w:styleId="ab">
    <w:name w:val="Balloon Text"/>
    <w:basedOn w:val="a"/>
    <w:link w:val="ac"/>
    <w:semiHidden/>
    <w:unhideWhenUsed/>
    <w:rsid w:val="002F2094"/>
    <w:rPr>
      <w:rFonts w:ascii="Segoe UI" w:hAnsi="Segoe UI" w:cs="Segoe UI"/>
      <w:sz w:val="18"/>
      <w:szCs w:val="18"/>
    </w:rPr>
  </w:style>
  <w:style w:type="character" w:customStyle="1" w:styleId="ac">
    <w:name w:val="Текст выноски Знак"/>
    <w:basedOn w:val="a0"/>
    <w:link w:val="ab"/>
    <w:semiHidden/>
    <w:rsid w:val="002F2094"/>
    <w:rPr>
      <w:rFonts w:ascii="Segoe UI" w:hAnsi="Segoe UI" w:cs="Segoe UI"/>
      <w:sz w:val="18"/>
      <w:szCs w:val="18"/>
    </w:rPr>
  </w:style>
  <w:style w:type="paragraph" w:customStyle="1" w:styleId="1c">
    <w:name w:val="Абзац1 c отступом"/>
    <w:basedOn w:val="a"/>
    <w:rsid w:val="00C47788"/>
    <w:pPr>
      <w:spacing w:after="60" w:line="360" w:lineRule="exact"/>
      <w:ind w:firstLine="709"/>
      <w:jc w:val="both"/>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244C7-73D5-437F-B1A5-48EA926C5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195</Words>
  <Characters>1115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Мой</cp:lastModifiedBy>
  <cp:revision>6</cp:revision>
  <cp:lastPrinted>2024-10-22T11:33:00Z</cp:lastPrinted>
  <dcterms:created xsi:type="dcterms:W3CDTF">2025-02-05T13:11:00Z</dcterms:created>
  <dcterms:modified xsi:type="dcterms:W3CDTF">2025-04-02T05:28:00Z</dcterms:modified>
</cp:coreProperties>
</file>