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11"/>
        <w:tblW w:w="0" w:type="auto"/>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952"/>
        <w:gridCol w:w="3952"/>
        <w:gridCol w:w="1170"/>
        <w:gridCol w:w="1116"/>
      </w:tblGrid>
      <w:tr w:rsidR="00CA38A2">
        <w:trPr>
          <w:trHeight w:val="270"/>
        </w:trPr>
        <w:tc>
          <w:tcPr>
            <w:tcW w:w="0" w:type="auto"/>
            <w:gridSpan w:val="4"/>
            <w:shd w:val="clear" w:color="auto" w:fill="auto"/>
            <w:tcMar>
              <w:top w:w="0" w:type="dxa"/>
              <w:left w:w="108" w:type="dxa"/>
              <w:bottom w:w="0" w:type="dxa"/>
              <w:right w:w="108" w:type="dxa"/>
            </w:tcMar>
            <w:vAlign w:val="bottom"/>
          </w:tcPr>
          <w:p w:rsidR="00CA38A2" w:rsidRDefault="00C72AF1">
            <w:pPr>
              <w:jc w:val="right"/>
              <w:rPr>
                <w:rFonts w:ascii="Times New Roman" w:hAnsi="Times New Roman"/>
                <w:sz w:val="24"/>
              </w:rPr>
            </w:pPr>
            <w:r>
              <w:rPr>
                <w:rFonts w:ascii="Times New Roman" w:hAnsi="Times New Roman"/>
                <w:sz w:val="20"/>
              </w:rPr>
              <w:t xml:space="preserve">Утв. приказом Минфина РФ </w:t>
            </w:r>
            <w:r>
              <w:rPr>
                <w:rFonts w:ascii="Times New Roman" w:hAnsi="Times New Roman"/>
                <w:sz w:val="20"/>
              </w:rPr>
              <w:br/>
              <w:t xml:space="preserve">от 28 декабря 2010 г. № 191н </w:t>
            </w:r>
            <w:r>
              <w:rPr>
                <w:rFonts w:ascii="Times New Roman" w:hAnsi="Times New Roman"/>
                <w:sz w:val="20"/>
              </w:rPr>
              <w:br/>
            </w:r>
            <w:r>
              <w:rPr>
                <w:rFonts w:ascii="Times New Roman" w:hAnsi="Times New Roman"/>
                <w:i/>
                <w:sz w:val="20"/>
              </w:rPr>
              <w:t>(в ред. от 31 декабря 2015 г.)</w:t>
            </w:r>
          </w:p>
        </w:tc>
      </w:tr>
      <w:tr w:rsidR="00CA38A2">
        <w:trPr>
          <w:trHeight w:val="270"/>
        </w:trPr>
        <w:tc>
          <w:tcPr>
            <w:tcW w:w="0" w:type="auto"/>
            <w:gridSpan w:val="2"/>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b/>
                <w:sz w:val="27"/>
              </w:rPr>
              <w:t>ПОЯСНИТЕЛЬНАЯ ЗАПИСКА</w:t>
            </w:r>
          </w:p>
        </w:tc>
        <w:tc>
          <w:tcPr>
            <w:tcW w:w="0" w:type="auto"/>
            <w:shd w:val="clear" w:color="auto" w:fill="auto"/>
            <w:tcMar>
              <w:top w:w="0" w:type="dxa"/>
              <w:left w:w="108" w:type="dxa"/>
              <w:bottom w:w="0" w:type="dxa"/>
              <w:right w:w="108" w:type="dxa"/>
            </w:tcMar>
            <w:vAlign w:val="center"/>
          </w:tcPr>
          <w:p w:rsidR="00CA38A2" w:rsidRDefault="00CA38A2">
            <w:pPr>
              <w:rPr>
                <w:sz w:val="24"/>
              </w:rPr>
            </w:pPr>
          </w:p>
        </w:tc>
        <w:tc>
          <w:tcPr>
            <w:tcW w:w="0" w:type="auto"/>
            <w:shd w:val="clear" w:color="auto" w:fill="auto"/>
            <w:tcMar>
              <w:top w:w="0" w:type="dxa"/>
              <w:left w:w="108" w:type="dxa"/>
              <w:bottom w:w="0" w:type="dxa"/>
              <w:right w:w="108" w:type="dxa"/>
            </w:tcMar>
            <w:vAlign w:val="center"/>
          </w:tcPr>
          <w:p w:rsidR="00CA38A2" w:rsidRDefault="00CA38A2">
            <w:pPr>
              <w:rPr>
                <w:sz w:val="24"/>
              </w:rPr>
            </w:pPr>
          </w:p>
        </w:tc>
      </w:tr>
      <w:tr w:rsidR="00CA38A2">
        <w:trPr>
          <w:trHeight w:val="255"/>
        </w:trPr>
        <w:tc>
          <w:tcPr>
            <w:tcW w:w="0" w:type="auto"/>
            <w:gridSpan w:val="2"/>
            <w:shd w:val="clear" w:color="auto" w:fill="auto"/>
            <w:tcMar>
              <w:top w:w="0" w:type="dxa"/>
              <w:left w:w="108" w:type="dxa"/>
              <w:bottom w:w="0" w:type="dxa"/>
              <w:right w:w="108" w:type="dxa"/>
            </w:tcMar>
            <w:vAlign w:val="bottom"/>
          </w:tcPr>
          <w:p w:rsidR="001A3850" w:rsidRDefault="00C72AF1" w:rsidP="001A3850">
            <w:pPr>
              <w:jc w:val="center"/>
              <w:rPr>
                <w:rFonts w:ascii="Times New Roman" w:hAnsi="Times New Roman"/>
                <w:b/>
                <w:sz w:val="24"/>
              </w:rPr>
            </w:pPr>
            <w:r>
              <w:rPr>
                <w:rFonts w:ascii="Times New Roman" w:hAnsi="Times New Roman"/>
                <w:b/>
                <w:sz w:val="24"/>
              </w:rPr>
              <w:t>к отчету об исполнении бюджета</w:t>
            </w:r>
            <w:r w:rsidR="001A3850">
              <w:rPr>
                <w:rFonts w:ascii="Times New Roman" w:hAnsi="Times New Roman"/>
                <w:b/>
                <w:sz w:val="24"/>
              </w:rPr>
              <w:t xml:space="preserve"> </w:t>
            </w:r>
          </w:p>
          <w:p w:rsidR="00CA38A2" w:rsidRDefault="001A3850" w:rsidP="001A3850">
            <w:pPr>
              <w:jc w:val="center"/>
              <w:rPr>
                <w:rFonts w:ascii="Times New Roman" w:hAnsi="Times New Roman"/>
                <w:sz w:val="24"/>
              </w:rPr>
            </w:pPr>
            <w:r>
              <w:rPr>
                <w:rFonts w:ascii="Times New Roman" w:hAnsi="Times New Roman"/>
                <w:b/>
                <w:sz w:val="24"/>
              </w:rPr>
              <w:t>Богородского муниципального округа за 2021 год</w:t>
            </w:r>
          </w:p>
        </w:tc>
        <w:tc>
          <w:tcPr>
            <w:tcW w:w="0" w:type="auto"/>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b/>
                <w:sz w:val="20"/>
              </w:rPr>
              <w:t>КОДЫ</w:t>
            </w:r>
          </w:p>
        </w:tc>
      </w:tr>
      <w:tr w:rsidR="00CA38A2">
        <w:trPr>
          <w:trHeight w:val="282"/>
        </w:trPr>
        <w:tc>
          <w:tcPr>
            <w:tcW w:w="0" w:type="auto"/>
            <w:shd w:val="clear" w:color="auto" w:fill="auto"/>
            <w:tcMar>
              <w:top w:w="0" w:type="dxa"/>
              <w:left w:w="108" w:type="dxa"/>
              <w:bottom w:w="0" w:type="dxa"/>
              <w:right w:w="108" w:type="dxa"/>
            </w:tcMar>
            <w:vAlign w:val="center"/>
          </w:tcPr>
          <w:p w:rsidR="00CA38A2" w:rsidRDefault="00CA38A2">
            <w:pPr>
              <w:rPr>
                <w:sz w:val="24"/>
              </w:rPr>
            </w:pPr>
          </w:p>
        </w:tc>
        <w:tc>
          <w:tcPr>
            <w:tcW w:w="0" w:type="auto"/>
            <w:gridSpan w:val="2"/>
            <w:shd w:val="clear" w:color="auto" w:fill="auto"/>
            <w:tcMar>
              <w:top w:w="0" w:type="dxa"/>
              <w:left w:w="108" w:type="dxa"/>
              <w:bottom w:w="0" w:type="dxa"/>
              <w:right w:w="108" w:type="dxa"/>
            </w:tcMar>
            <w:vAlign w:val="bottom"/>
          </w:tcPr>
          <w:p w:rsidR="00CA38A2" w:rsidRDefault="00C72AF1">
            <w:pPr>
              <w:jc w:val="right"/>
              <w:rPr>
                <w:rFonts w:ascii="Times New Roman" w:hAnsi="Times New Roman"/>
                <w:sz w:val="24"/>
              </w:rPr>
            </w:pPr>
            <w:r>
              <w:rPr>
                <w:rFonts w:ascii="Times New Roman" w:hAnsi="Times New Roman"/>
                <w:sz w:val="20"/>
              </w:rPr>
              <w:t>Форма по ОКУД</w:t>
            </w:r>
          </w:p>
        </w:tc>
        <w:tc>
          <w:tcPr>
            <w:tcW w:w="0" w:type="auto"/>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b/>
                <w:sz w:val="20"/>
              </w:rPr>
              <w:t>0503360</w:t>
            </w:r>
          </w:p>
        </w:tc>
      </w:tr>
      <w:tr w:rsidR="00CA38A2">
        <w:trPr>
          <w:trHeight w:val="282"/>
        </w:trPr>
        <w:tc>
          <w:tcPr>
            <w:tcW w:w="0" w:type="auto"/>
            <w:gridSpan w:val="2"/>
            <w:shd w:val="clear" w:color="auto" w:fill="auto"/>
            <w:tcMar>
              <w:top w:w="0" w:type="dxa"/>
              <w:left w:w="108" w:type="dxa"/>
              <w:bottom w:w="0" w:type="dxa"/>
              <w:right w:w="108" w:type="dxa"/>
            </w:tcMar>
            <w:vAlign w:val="bottom"/>
          </w:tcPr>
          <w:p w:rsidR="00CA38A2" w:rsidRDefault="00C72AF1" w:rsidP="001A3850">
            <w:pPr>
              <w:jc w:val="center"/>
              <w:rPr>
                <w:rFonts w:ascii="Times New Roman" w:hAnsi="Times New Roman"/>
                <w:sz w:val="24"/>
              </w:rPr>
            </w:pPr>
            <w:r>
              <w:rPr>
                <w:rFonts w:ascii="Times New Roman" w:hAnsi="Times New Roman"/>
                <w:b/>
                <w:sz w:val="20"/>
              </w:rPr>
              <w:t xml:space="preserve">                          </w:t>
            </w:r>
          </w:p>
        </w:tc>
        <w:tc>
          <w:tcPr>
            <w:tcW w:w="0" w:type="auto"/>
            <w:shd w:val="clear" w:color="auto" w:fill="auto"/>
            <w:tcMar>
              <w:top w:w="0" w:type="dxa"/>
              <w:left w:w="108" w:type="dxa"/>
              <w:bottom w:w="0" w:type="dxa"/>
              <w:right w:w="108" w:type="dxa"/>
            </w:tcMar>
            <w:vAlign w:val="bottom"/>
          </w:tcPr>
          <w:p w:rsidR="00CA38A2" w:rsidRDefault="00C72AF1">
            <w:pPr>
              <w:jc w:val="right"/>
              <w:rPr>
                <w:rFonts w:ascii="Times New Roman" w:hAnsi="Times New Roman"/>
                <w:sz w:val="24"/>
              </w:rPr>
            </w:pPr>
            <w:r>
              <w:rPr>
                <w:rFonts w:ascii="Times New Roman" w:hAnsi="Times New Roman"/>
                <w:sz w:val="20"/>
              </w:rPr>
              <w:t> Дата</w:t>
            </w:r>
          </w:p>
        </w:tc>
        <w:tc>
          <w:tcPr>
            <w:tcW w:w="0" w:type="auto"/>
            <w:tcBorders>
              <w:top w:val="non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rsidP="00376840">
            <w:pPr>
              <w:jc w:val="center"/>
              <w:rPr>
                <w:rFonts w:ascii="Times New Roman" w:hAnsi="Times New Roman"/>
                <w:sz w:val="24"/>
              </w:rPr>
            </w:pPr>
            <w:r>
              <w:rPr>
                <w:rFonts w:ascii="Times New Roman" w:hAnsi="Times New Roman"/>
                <w:sz w:val="20"/>
              </w:rPr>
              <w:t>01.01.202</w:t>
            </w:r>
            <w:r w:rsidR="00376840">
              <w:rPr>
                <w:rFonts w:ascii="Times New Roman" w:hAnsi="Times New Roman"/>
                <w:sz w:val="20"/>
              </w:rPr>
              <w:t>2</w:t>
            </w:r>
          </w:p>
        </w:tc>
      </w:tr>
      <w:tr w:rsidR="00CA38A2">
        <w:trPr>
          <w:trHeight w:val="300"/>
        </w:trPr>
        <w:tc>
          <w:tcPr>
            <w:tcW w:w="0" w:type="auto"/>
            <w:gridSpan w:val="3"/>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c>
          <w:tcPr>
            <w:tcW w:w="0" w:type="auto"/>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r>
      <w:tr w:rsidR="00CA38A2">
        <w:trPr>
          <w:trHeight w:val="195"/>
        </w:trPr>
        <w:tc>
          <w:tcPr>
            <w:tcW w:w="0" w:type="auto"/>
            <w:gridSpan w:val="3"/>
            <w:shd w:val="clear" w:color="auto" w:fill="auto"/>
            <w:tcMar>
              <w:top w:w="0" w:type="dxa"/>
              <w:left w:w="108" w:type="dxa"/>
              <w:bottom w:w="0" w:type="dxa"/>
              <w:right w:w="108" w:type="dxa"/>
            </w:tcMar>
            <w:vAlign w:val="bottom"/>
          </w:tcPr>
          <w:p w:rsidR="00CA38A2" w:rsidRDefault="00C72AF1">
            <w:pPr>
              <w:jc w:val="right"/>
              <w:rPr>
                <w:rFonts w:ascii="Times New Roman" w:hAnsi="Times New Roman"/>
                <w:sz w:val="24"/>
              </w:rPr>
            </w:pPr>
            <w:r>
              <w:rPr>
                <w:rFonts w:ascii="Times New Roman" w:hAnsi="Times New Roman"/>
                <w:sz w:val="20"/>
              </w:rPr>
              <w:t>по ОКПО</w:t>
            </w:r>
          </w:p>
        </w:tc>
        <w:tc>
          <w:tcPr>
            <w:tcW w:w="0" w:type="auto"/>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sz w:val="20"/>
              </w:rPr>
              <w:t>42769281</w:t>
            </w:r>
          </w:p>
        </w:tc>
      </w:tr>
      <w:tr w:rsidR="00CA38A2">
        <w:trPr>
          <w:trHeight w:val="150"/>
        </w:trPr>
        <w:tc>
          <w:tcPr>
            <w:tcW w:w="0" w:type="auto"/>
            <w:gridSpan w:val="2"/>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Наименование финансового органа Управление финансов администрации Богородского муниципального округа</w:t>
            </w:r>
          </w:p>
        </w:tc>
        <w:tc>
          <w:tcPr>
            <w:tcW w:w="0" w:type="auto"/>
            <w:shd w:val="clear" w:color="auto" w:fill="auto"/>
            <w:tcMar>
              <w:top w:w="0" w:type="dxa"/>
              <w:left w:w="108" w:type="dxa"/>
              <w:bottom w:w="0" w:type="dxa"/>
              <w:right w:w="108" w:type="dxa"/>
            </w:tcMar>
            <w:vAlign w:val="bottom"/>
          </w:tcPr>
          <w:p w:rsidR="00CA38A2" w:rsidRDefault="00C72AF1">
            <w:pPr>
              <w:jc w:val="right"/>
              <w:rPr>
                <w:rFonts w:ascii="Times New Roman" w:hAnsi="Times New Roman"/>
                <w:sz w:val="24"/>
              </w:rPr>
            </w:pPr>
            <w:r>
              <w:rPr>
                <w:rFonts w:ascii="Times New Roman" w:hAnsi="Times New Roman"/>
                <w:sz w:val="20"/>
              </w:rPr>
              <w:t>Глава по БК</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sz w:val="20"/>
              </w:rPr>
              <w:t>922</w:t>
            </w:r>
          </w:p>
        </w:tc>
      </w:tr>
      <w:tr w:rsidR="00CA38A2">
        <w:trPr>
          <w:trHeight w:val="220"/>
        </w:trPr>
        <w:tc>
          <w:tcPr>
            <w:tcW w:w="0" w:type="auto"/>
            <w:gridSpan w:val="2"/>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Courier New" w:eastAsia="Courier New" w:hAnsi="Courier New" w:cs="Courier New"/>
                <w:b/>
                <w:sz w:val="16"/>
              </w:rPr>
              <w:t>  </w:t>
            </w:r>
          </w:p>
          <w:p w:rsidR="00CA38A2" w:rsidRDefault="00C72AF1">
            <w:pPr>
              <w:spacing w:line="220" w:lineRule="atLeast"/>
              <w:rPr>
                <w:rFonts w:ascii="Times New Roman" w:hAnsi="Times New Roman"/>
                <w:sz w:val="24"/>
              </w:rPr>
            </w:pPr>
            <w:r>
              <w:rPr>
                <w:rFonts w:ascii="Times New Roman" w:hAnsi="Times New Roman"/>
                <w:sz w:val="20"/>
              </w:rPr>
              <w:t>Наименование бюджета Муниципальный бюджет</w:t>
            </w:r>
          </w:p>
        </w:tc>
        <w:tc>
          <w:tcPr>
            <w:tcW w:w="0" w:type="auto"/>
            <w:shd w:val="clear" w:color="auto" w:fill="auto"/>
            <w:tcMar>
              <w:top w:w="0" w:type="dxa"/>
              <w:left w:w="108" w:type="dxa"/>
              <w:bottom w:w="0" w:type="dxa"/>
              <w:right w:w="108" w:type="dxa"/>
            </w:tcMar>
            <w:vAlign w:val="bottom"/>
          </w:tcPr>
          <w:p w:rsidR="00CA38A2" w:rsidRDefault="00C72AF1">
            <w:pPr>
              <w:spacing w:line="220" w:lineRule="atLeast"/>
              <w:jc w:val="right"/>
              <w:rPr>
                <w:rFonts w:ascii="Times New Roman" w:hAnsi="Times New Roman"/>
                <w:sz w:val="24"/>
              </w:rPr>
            </w:pPr>
            <w:r>
              <w:rPr>
                <w:rFonts w:ascii="Times New Roman" w:hAnsi="Times New Roman"/>
                <w:sz w:val="20"/>
              </w:rPr>
              <w:t>по ОКТМО</w:t>
            </w:r>
          </w:p>
        </w:tc>
        <w:tc>
          <w:tcPr>
            <w:tcW w:w="0" w:type="auto"/>
            <w:tcBorders>
              <w:top w:val="nil"/>
              <w:left w:val="single" w:sz="8" w:space="0" w:color="000000"/>
              <w:bottom w:val="nil"/>
              <w:right w:val="single" w:sz="8" w:space="0" w:color="000000"/>
            </w:tcBorders>
            <w:shd w:val="clear" w:color="auto" w:fill="auto"/>
            <w:tcMar>
              <w:top w:w="0" w:type="dxa"/>
              <w:left w:w="108" w:type="dxa"/>
              <w:bottom w:w="0" w:type="dxa"/>
              <w:right w:w="108" w:type="dxa"/>
            </w:tcMar>
            <w:vAlign w:val="bottom"/>
          </w:tcPr>
          <w:p w:rsidR="00CA38A2" w:rsidRDefault="00C72AF1">
            <w:pPr>
              <w:spacing w:line="220" w:lineRule="atLeast"/>
              <w:jc w:val="center"/>
              <w:rPr>
                <w:rFonts w:ascii="Times New Roman" w:hAnsi="Times New Roman"/>
                <w:sz w:val="24"/>
              </w:rPr>
            </w:pPr>
            <w:r>
              <w:rPr>
                <w:rFonts w:ascii="Times New Roman" w:hAnsi="Times New Roman"/>
                <w:sz w:val="20"/>
              </w:rPr>
              <w:t>33506000</w:t>
            </w:r>
          </w:p>
        </w:tc>
      </w:tr>
      <w:tr w:rsidR="00CA38A2">
        <w:trPr>
          <w:trHeight w:val="315"/>
        </w:trPr>
        <w:tc>
          <w:tcPr>
            <w:tcW w:w="0" w:type="auto"/>
            <w:gridSpan w:val="3"/>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Периодичность:    месячная</w:t>
            </w:r>
          </w:p>
        </w:tc>
        <w:tc>
          <w:tcPr>
            <w:tcW w:w="0" w:type="auto"/>
            <w:tcBorders>
              <w:top w:val="single" w:sz="8" w:space="0" w:color="000000"/>
              <w:left w:val="single" w:sz="8" w:space="0" w:color="000000"/>
              <w:bottom w:val="non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r>
      <w:tr w:rsidR="00CA38A2">
        <w:trPr>
          <w:trHeight w:val="282"/>
        </w:trPr>
        <w:tc>
          <w:tcPr>
            <w:tcW w:w="0" w:type="auto"/>
            <w:gridSpan w:val="2"/>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Единица измерения: руб.</w:t>
            </w:r>
          </w:p>
        </w:tc>
        <w:tc>
          <w:tcPr>
            <w:tcW w:w="0" w:type="auto"/>
            <w:shd w:val="clear" w:color="auto" w:fill="auto"/>
            <w:tcMar>
              <w:top w:w="0" w:type="dxa"/>
              <w:left w:w="108" w:type="dxa"/>
              <w:bottom w:w="0" w:type="dxa"/>
              <w:right w:w="108" w:type="dxa"/>
            </w:tcMar>
            <w:vAlign w:val="bottom"/>
          </w:tcPr>
          <w:p w:rsidR="00CA38A2" w:rsidRDefault="00C72AF1">
            <w:pPr>
              <w:spacing w:before="240" w:beforeAutospacing="1" w:after="240" w:afterAutospacing="1"/>
              <w:jc w:val="right"/>
              <w:rPr>
                <w:rFonts w:ascii="Times New Roman" w:hAnsi="Times New Roman"/>
                <w:sz w:val="24"/>
              </w:rPr>
            </w:pPr>
            <w:r>
              <w:rPr>
                <w:rFonts w:ascii="Times New Roman" w:hAnsi="Times New Roman"/>
                <w:b/>
                <w:sz w:val="16"/>
              </w:rPr>
              <w:t xml:space="preserve">  </w:t>
            </w:r>
            <w:r>
              <w:rPr>
                <w:rFonts w:ascii="Times New Roman" w:hAnsi="Times New Roman"/>
                <w:sz w:val="20"/>
              </w:rPr>
              <w:t>  по ОКЕИ</w:t>
            </w:r>
          </w:p>
        </w:tc>
        <w:tc>
          <w:tcPr>
            <w:tcW w:w="0" w:type="auto"/>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bottom"/>
          </w:tcPr>
          <w:p w:rsidR="00CA38A2" w:rsidRDefault="00C72AF1">
            <w:pPr>
              <w:jc w:val="center"/>
              <w:rPr>
                <w:rFonts w:ascii="Times New Roman" w:hAnsi="Times New Roman"/>
                <w:sz w:val="24"/>
              </w:rPr>
            </w:pPr>
            <w:r>
              <w:rPr>
                <w:rFonts w:ascii="Times New Roman" w:hAnsi="Times New Roman"/>
                <w:b/>
                <w:sz w:val="20"/>
              </w:rPr>
              <w:t>383</w:t>
            </w:r>
          </w:p>
        </w:tc>
      </w:tr>
      <w:tr w:rsidR="00CA38A2">
        <w:trPr>
          <w:trHeight w:val="282"/>
        </w:trPr>
        <w:tc>
          <w:tcPr>
            <w:tcW w:w="0" w:type="auto"/>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c>
          <w:tcPr>
            <w:tcW w:w="0" w:type="auto"/>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c>
          <w:tcPr>
            <w:tcW w:w="0" w:type="auto"/>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c>
          <w:tcPr>
            <w:tcW w:w="0" w:type="auto"/>
            <w:shd w:val="clear" w:color="auto" w:fill="auto"/>
            <w:tcMar>
              <w:top w:w="0" w:type="dxa"/>
              <w:left w:w="108" w:type="dxa"/>
              <w:bottom w:w="0" w:type="dxa"/>
              <w:right w:w="108" w:type="dxa"/>
            </w:tcMar>
            <w:vAlign w:val="center"/>
          </w:tcPr>
          <w:p w:rsidR="00CA38A2" w:rsidRDefault="00CA38A2">
            <w:pPr>
              <w:rPr>
                <w:sz w:val="24"/>
              </w:rPr>
            </w:pPr>
          </w:p>
        </w:tc>
      </w:tr>
      <w:tr w:rsidR="00CA38A2">
        <w:trPr>
          <w:trHeight w:val="282"/>
        </w:trPr>
        <w:tc>
          <w:tcPr>
            <w:tcW w:w="0" w:type="auto"/>
            <w:gridSpan w:val="4"/>
            <w:shd w:val="clear" w:color="auto" w:fill="auto"/>
            <w:tcMar>
              <w:top w:w="0" w:type="dxa"/>
              <w:left w:w="108" w:type="dxa"/>
              <w:bottom w:w="0" w:type="dxa"/>
              <w:right w:w="108" w:type="dxa"/>
            </w:tcMar>
            <w:vAlign w:val="bottom"/>
          </w:tcPr>
          <w:p w:rsidR="00CA38A2" w:rsidRDefault="00C72AF1">
            <w:pPr>
              <w:rPr>
                <w:rFonts w:ascii="Times New Roman" w:hAnsi="Times New Roman"/>
                <w:sz w:val="24"/>
              </w:rPr>
            </w:pPr>
            <w:r>
              <w:rPr>
                <w:rFonts w:ascii="Times New Roman" w:hAnsi="Times New Roman"/>
                <w:sz w:val="20"/>
              </w:rPr>
              <w:t> </w:t>
            </w:r>
          </w:p>
        </w:tc>
      </w:tr>
    </w:tbl>
    <w:p w:rsidR="00CA38A2" w:rsidRPr="008574B4" w:rsidRDefault="00C72AF1">
      <w:pPr>
        <w:jc w:val="center"/>
        <w:rPr>
          <w:rFonts w:ascii="Times New Roman" w:eastAsia="Courier New" w:hAnsi="Times New Roman"/>
          <w:sz w:val="28"/>
          <w:szCs w:val="28"/>
        </w:rPr>
      </w:pPr>
      <w:r w:rsidRPr="008574B4">
        <w:rPr>
          <w:rFonts w:ascii="Times New Roman" w:eastAsia="Calibri" w:hAnsi="Times New Roman"/>
          <w:b/>
          <w:color w:val="000000"/>
          <w:sz w:val="28"/>
          <w:szCs w:val="28"/>
        </w:rPr>
        <w:t>Раздел 1 «Организационная структура муниципального образования «Богородский муниципальный округ Кировской области»</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b/>
          <w:color w:val="000000"/>
          <w:sz w:val="28"/>
          <w:szCs w:val="28"/>
        </w:rPr>
        <w:t> </w:t>
      </w:r>
    </w:p>
    <w:p w:rsidR="00CA38A2" w:rsidRPr="008574B4" w:rsidRDefault="00C72AF1">
      <w:pPr>
        <w:ind w:firstLine="540"/>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На 1 января 202</w:t>
      </w:r>
      <w:r w:rsidR="004A4533" w:rsidRPr="008574B4">
        <w:rPr>
          <w:rFonts w:ascii="Times New Roman" w:eastAsia="Calibri" w:hAnsi="Times New Roman"/>
          <w:color w:val="000000"/>
          <w:sz w:val="28"/>
          <w:szCs w:val="28"/>
        </w:rPr>
        <w:t>1</w:t>
      </w:r>
      <w:r w:rsidRPr="008574B4">
        <w:rPr>
          <w:rFonts w:ascii="Times New Roman" w:eastAsia="Calibri" w:hAnsi="Times New Roman"/>
          <w:color w:val="000000"/>
          <w:sz w:val="28"/>
          <w:szCs w:val="28"/>
        </w:rPr>
        <w:t xml:space="preserve"> года на территории округа функционировало </w:t>
      </w:r>
      <w:r w:rsidR="004A4533" w:rsidRPr="008574B4">
        <w:rPr>
          <w:rFonts w:ascii="Times New Roman" w:eastAsia="Calibri" w:hAnsi="Times New Roman"/>
          <w:color w:val="000000"/>
          <w:sz w:val="28"/>
          <w:szCs w:val="28"/>
        </w:rPr>
        <w:t>4</w:t>
      </w:r>
      <w:r w:rsidRPr="008574B4">
        <w:rPr>
          <w:rFonts w:ascii="Times New Roman" w:eastAsia="Calibri" w:hAnsi="Times New Roman"/>
          <w:color w:val="000000"/>
          <w:sz w:val="28"/>
          <w:szCs w:val="28"/>
        </w:rPr>
        <w:t xml:space="preserve"> учреждени</w:t>
      </w:r>
      <w:r w:rsidR="004A4533" w:rsidRPr="008574B4">
        <w:rPr>
          <w:rFonts w:ascii="Times New Roman" w:eastAsia="Calibri" w:hAnsi="Times New Roman"/>
          <w:color w:val="000000"/>
          <w:sz w:val="28"/>
          <w:szCs w:val="28"/>
        </w:rPr>
        <w:t>я</w:t>
      </w:r>
      <w:r w:rsidRPr="008574B4">
        <w:rPr>
          <w:rFonts w:ascii="Times New Roman" w:eastAsia="Calibri" w:hAnsi="Times New Roman"/>
          <w:color w:val="000000"/>
          <w:sz w:val="28"/>
          <w:szCs w:val="28"/>
        </w:rPr>
        <w:t xml:space="preserve"> – органов управления: администрация Богородского </w:t>
      </w:r>
      <w:r w:rsidR="004A4533" w:rsidRPr="008574B4">
        <w:rPr>
          <w:rFonts w:ascii="Times New Roman" w:eastAsia="Calibri" w:hAnsi="Times New Roman"/>
          <w:color w:val="000000"/>
          <w:sz w:val="28"/>
          <w:szCs w:val="28"/>
        </w:rPr>
        <w:t>муниципального</w:t>
      </w:r>
      <w:r w:rsidRPr="008574B4">
        <w:rPr>
          <w:rFonts w:ascii="Times New Roman" w:eastAsia="Calibri" w:hAnsi="Times New Roman"/>
          <w:color w:val="000000"/>
          <w:sz w:val="28"/>
          <w:szCs w:val="28"/>
        </w:rPr>
        <w:t xml:space="preserve"> округа,  управление финансов администрации Богородского </w:t>
      </w:r>
      <w:r w:rsidR="004A4533" w:rsidRPr="008574B4">
        <w:rPr>
          <w:rFonts w:ascii="Times New Roman" w:eastAsia="Calibri" w:hAnsi="Times New Roman"/>
          <w:color w:val="000000"/>
          <w:sz w:val="28"/>
          <w:szCs w:val="28"/>
        </w:rPr>
        <w:t>муниципального</w:t>
      </w:r>
      <w:r w:rsidRPr="008574B4">
        <w:rPr>
          <w:rFonts w:ascii="Times New Roman" w:eastAsia="Calibri" w:hAnsi="Times New Roman"/>
          <w:color w:val="000000"/>
          <w:sz w:val="28"/>
          <w:szCs w:val="28"/>
        </w:rPr>
        <w:t xml:space="preserve"> округа, управление по социальным вопросам администрации Богородского </w:t>
      </w:r>
      <w:r w:rsidR="004A4533" w:rsidRPr="008574B4">
        <w:rPr>
          <w:rFonts w:ascii="Times New Roman" w:eastAsia="Calibri" w:hAnsi="Times New Roman"/>
          <w:color w:val="000000"/>
          <w:sz w:val="28"/>
          <w:szCs w:val="28"/>
        </w:rPr>
        <w:t>муниципального</w:t>
      </w:r>
      <w:r w:rsidRPr="008574B4">
        <w:rPr>
          <w:rFonts w:ascii="Times New Roman" w:eastAsia="Calibri" w:hAnsi="Times New Roman"/>
          <w:color w:val="000000"/>
          <w:sz w:val="28"/>
          <w:szCs w:val="28"/>
        </w:rPr>
        <w:t xml:space="preserve"> округа, Дума Богородского </w:t>
      </w:r>
      <w:r w:rsidR="004A4533" w:rsidRPr="008574B4">
        <w:rPr>
          <w:rFonts w:ascii="Times New Roman" w:eastAsia="Calibri" w:hAnsi="Times New Roman"/>
          <w:color w:val="000000"/>
          <w:sz w:val="28"/>
          <w:szCs w:val="28"/>
        </w:rPr>
        <w:t>муниципального</w:t>
      </w:r>
      <w:r w:rsidRPr="008574B4">
        <w:rPr>
          <w:rFonts w:ascii="Times New Roman" w:eastAsia="Calibri" w:hAnsi="Times New Roman"/>
          <w:color w:val="000000"/>
          <w:sz w:val="28"/>
          <w:szCs w:val="28"/>
        </w:rPr>
        <w:t xml:space="preserve"> округа. </w:t>
      </w:r>
    </w:p>
    <w:p w:rsidR="004A4533" w:rsidRPr="008574B4" w:rsidRDefault="004A4533">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07 декабря 2021 года зарегистрировано еще одно учреждение –Контрольно-счетная комиссия муниципального образования Богородский муниципальный округ Кировской </w:t>
      </w:r>
      <w:proofErr w:type="gramStart"/>
      <w:r w:rsidRPr="008574B4">
        <w:rPr>
          <w:rFonts w:ascii="Times New Roman" w:eastAsia="Calibri" w:hAnsi="Times New Roman"/>
          <w:color w:val="000000"/>
          <w:sz w:val="28"/>
          <w:szCs w:val="28"/>
        </w:rPr>
        <w:t>области  выписка</w:t>
      </w:r>
      <w:proofErr w:type="gramEnd"/>
      <w:r w:rsidRPr="008574B4">
        <w:rPr>
          <w:rFonts w:ascii="Times New Roman" w:eastAsia="Calibri" w:hAnsi="Times New Roman"/>
          <w:color w:val="000000"/>
          <w:sz w:val="28"/>
          <w:szCs w:val="28"/>
        </w:rPr>
        <w:t xml:space="preserve"> из ЕГРЮЛ №11697А/2021.</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На 1 января 202</w:t>
      </w:r>
      <w:r w:rsidR="004A4533" w:rsidRPr="008574B4">
        <w:rPr>
          <w:rFonts w:ascii="Times New Roman" w:eastAsia="Calibri" w:hAnsi="Times New Roman"/>
          <w:color w:val="000000"/>
          <w:sz w:val="28"/>
          <w:szCs w:val="28"/>
        </w:rPr>
        <w:t>2</w:t>
      </w:r>
      <w:r w:rsidRPr="008574B4">
        <w:rPr>
          <w:rFonts w:ascii="Times New Roman" w:eastAsia="Calibri" w:hAnsi="Times New Roman"/>
          <w:color w:val="000000"/>
          <w:sz w:val="28"/>
          <w:szCs w:val="28"/>
        </w:rPr>
        <w:t xml:space="preserve"> года на территории округа функционирует </w:t>
      </w:r>
      <w:r w:rsidR="004A4533" w:rsidRPr="008574B4">
        <w:rPr>
          <w:rFonts w:ascii="Times New Roman" w:eastAsia="Calibri" w:hAnsi="Times New Roman"/>
          <w:color w:val="000000"/>
          <w:sz w:val="28"/>
          <w:szCs w:val="28"/>
        </w:rPr>
        <w:t>5</w:t>
      </w:r>
      <w:r w:rsidRPr="008574B4">
        <w:rPr>
          <w:rFonts w:ascii="Times New Roman" w:eastAsia="Calibri" w:hAnsi="Times New Roman"/>
          <w:color w:val="000000"/>
          <w:sz w:val="28"/>
          <w:szCs w:val="28"/>
        </w:rPr>
        <w:t xml:space="preserve">  учреждени</w:t>
      </w:r>
      <w:r w:rsidR="00E57508">
        <w:rPr>
          <w:rFonts w:ascii="Times New Roman" w:eastAsia="Calibri" w:hAnsi="Times New Roman"/>
          <w:color w:val="000000"/>
          <w:sz w:val="28"/>
          <w:szCs w:val="28"/>
        </w:rPr>
        <w:t>й</w:t>
      </w:r>
      <w:r w:rsidRPr="008574B4">
        <w:rPr>
          <w:rFonts w:ascii="Times New Roman" w:eastAsia="Calibri" w:hAnsi="Times New Roman"/>
          <w:color w:val="000000"/>
          <w:sz w:val="28"/>
          <w:szCs w:val="28"/>
        </w:rPr>
        <w:t xml:space="preserve"> органов управления.</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Образование в округе представлено 2 учреждениями: 1 дошкольным учреждением (детским садом «Солнышко»), 1 учреждение дополнительного образования – это Центр детского творчества.  </w:t>
      </w:r>
    </w:p>
    <w:p w:rsidR="00CA38A2" w:rsidRPr="008574B4" w:rsidRDefault="00C72AF1">
      <w:pPr>
        <w:ind w:right="-360"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Культура представлена 3 учреждениями - Централизованная библиотечная система</w:t>
      </w:r>
      <w:r w:rsidR="00E57508">
        <w:rPr>
          <w:rFonts w:ascii="Times New Roman" w:eastAsia="Calibri" w:hAnsi="Times New Roman"/>
          <w:color w:val="000000"/>
          <w:sz w:val="28"/>
          <w:szCs w:val="28"/>
        </w:rPr>
        <w:t>,</w:t>
      </w:r>
      <w:r w:rsidRPr="008574B4">
        <w:rPr>
          <w:rFonts w:ascii="Times New Roman" w:eastAsia="Calibri" w:hAnsi="Times New Roman"/>
          <w:color w:val="000000"/>
          <w:sz w:val="28"/>
          <w:szCs w:val="28"/>
        </w:rPr>
        <w:t xml:space="preserve">  Центр культуры и досуга и  1 учреждение дополнительного образования – это Детская музыкальная школа.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Всего на территории округа на 1 января 202</w:t>
      </w:r>
      <w:r w:rsidR="004A4533" w:rsidRPr="008574B4">
        <w:rPr>
          <w:rFonts w:ascii="Times New Roman" w:eastAsia="Calibri" w:hAnsi="Times New Roman"/>
          <w:color w:val="000000"/>
          <w:sz w:val="28"/>
          <w:szCs w:val="28"/>
        </w:rPr>
        <w:t>2</w:t>
      </w:r>
      <w:r w:rsidRPr="008574B4">
        <w:rPr>
          <w:rFonts w:ascii="Times New Roman" w:eastAsia="Calibri" w:hAnsi="Times New Roman"/>
          <w:color w:val="000000"/>
          <w:sz w:val="28"/>
          <w:szCs w:val="28"/>
        </w:rPr>
        <w:t xml:space="preserve"> года функционировало </w:t>
      </w:r>
      <w:r w:rsidR="00E57508" w:rsidRPr="00A16A5F">
        <w:rPr>
          <w:rFonts w:ascii="Times New Roman" w:eastAsia="Calibri" w:hAnsi="Times New Roman"/>
          <w:color w:val="000000"/>
          <w:sz w:val="28"/>
          <w:szCs w:val="28"/>
        </w:rPr>
        <w:t>10</w:t>
      </w:r>
      <w:r w:rsidRPr="008574B4">
        <w:rPr>
          <w:rFonts w:ascii="Times New Roman" w:eastAsia="Calibri" w:hAnsi="Times New Roman"/>
          <w:color w:val="000000"/>
          <w:sz w:val="28"/>
          <w:szCs w:val="28"/>
        </w:rPr>
        <w:t xml:space="preserve"> получателей бюджетных средств.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r w:rsidRPr="008574B4">
        <w:rPr>
          <w:rFonts w:ascii="Times New Roman" w:eastAsia="Calibri" w:hAnsi="Times New Roman"/>
          <w:b/>
          <w:color w:val="000000"/>
          <w:sz w:val="28"/>
          <w:szCs w:val="28"/>
        </w:rPr>
        <w:t>Раздел 2 «Результаты деятельности муниципального образования «Богородский муниципальный округ»</w:t>
      </w:r>
    </w:p>
    <w:p w:rsidR="00CA38A2" w:rsidRPr="008574B4" w:rsidRDefault="00145B2A">
      <w:pPr>
        <w:ind w:firstLine="540"/>
        <w:jc w:val="both"/>
        <w:rPr>
          <w:rFonts w:ascii="Times New Roman" w:eastAsia="Courier New" w:hAnsi="Times New Roman"/>
          <w:sz w:val="28"/>
          <w:szCs w:val="28"/>
        </w:rPr>
      </w:pPr>
      <w:r>
        <w:rPr>
          <w:rFonts w:ascii="Times New Roman" w:eastAsia="Calibri" w:hAnsi="Times New Roman"/>
          <w:color w:val="000000"/>
          <w:sz w:val="28"/>
          <w:szCs w:val="28"/>
        </w:rPr>
        <w:t>П</w:t>
      </w:r>
      <w:r w:rsidR="00C72AF1" w:rsidRPr="008574B4">
        <w:rPr>
          <w:rFonts w:ascii="Times New Roman" w:eastAsia="Calibri" w:hAnsi="Times New Roman"/>
          <w:color w:val="000000"/>
          <w:sz w:val="28"/>
          <w:szCs w:val="28"/>
        </w:rPr>
        <w:t>оказатели эффективности бюджетных расходов находятся на постоянном контроле всеми получателями бюджетных средств.</w:t>
      </w:r>
    </w:p>
    <w:p w:rsidR="00CA38A2" w:rsidRPr="008574B4" w:rsidRDefault="00C72AF1">
      <w:pPr>
        <w:ind w:firstLine="700"/>
        <w:jc w:val="both"/>
        <w:rPr>
          <w:rFonts w:ascii="Times New Roman" w:eastAsia="Courier New" w:hAnsi="Times New Roman"/>
          <w:sz w:val="28"/>
          <w:szCs w:val="28"/>
        </w:rPr>
      </w:pPr>
      <w:r w:rsidRPr="008574B4">
        <w:rPr>
          <w:rFonts w:ascii="Times New Roman" w:eastAsia="Calibri" w:hAnsi="Times New Roman"/>
          <w:color w:val="000000"/>
          <w:sz w:val="28"/>
          <w:szCs w:val="28"/>
        </w:rPr>
        <w:lastRenderedPageBreak/>
        <w:t>В целях организации деятельности органов  местного самоуправления Богородского муниципального округа по повышению эффективности осуществления бюджетных расходов принята муниципальная программа «Повышение  эффективности бюджетных расходов Богородского муниципального округа Кировской области на 2020-2024 годы», утвержденная постановлением администрации Богородского муниципального округа  от 13.08.2020 № 309.</w:t>
      </w:r>
    </w:p>
    <w:p w:rsidR="00CA38A2" w:rsidRPr="008574B4" w:rsidRDefault="00C72AF1">
      <w:pPr>
        <w:ind w:firstLine="700"/>
        <w:jc w:val="both"/>
        <w:rPr>
          <w:rFonts w:ascii="Times New Roman" w:eastAsia="Courier New" w:hAnsi="Times New Roman"/>
          <w:sz w:val="28"/>
          <w:szCs w:val="28"/>
        </w:rPr>
      </w:pPr>
      <w:r w:rsidRPr="008574B4">
        <w:rPr>
          <w:rFonts w:ascii="Times New Roman" w:eastAsia="Calibri" w:hAnsi="Times New Roman"/>
          <w:color w:val="000000"/>
          <w:sz w:val="28"/>
          <w:szCs w:val="28"/>
        </w:rPr>
        <w:t>Базовым условием реализации Программы является:</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обеспечение сбалансированности и устойчивости бюджета муниципального образования в среднесрочной перспективе;</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повышение финансовой гибкости и устойчивости бюджета муниципального образования;</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повышение эффективности распределения средств местного бюджета;</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повышение    качества     финансового    контроля;</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повышение  открытости   информации   о   деятельности органов местного самоуправления.       </w:t>
      </w:r>
    </w:p>
    <w:p w:rsidR="00CA38A2" w:rsidRPr="008574B4" w:rsidRDefault="00C72AF1">
      <w:pPr>
        <w:ind w:firstLine="70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700"/>
        <w:jc w:val="center"/>
        <w:rPr>
          <w:rFonts w:ascii="Times New Roman" w:eastAsia="Courier New" w:hAnsi="Times New Roman"/>
          <w:sz w:val="28"/>
          <w:szCs w:val="28"/>
        </w:rPr>
      </w:pPr>
      <w:r w:rsidRPr="008574B4">
        <w:rPr>
          <w:rFonts w:ascii="Times New Roman" w:eastAsia="Calibri" w:hAnsi="Times New Roman"/>
          <w:b/>
          <w:color w:val="000000"/>
          <w:sz w:val="28"/>
          <w:szCs w:val="28"/>
        </w:rPr>
        <w:t>Раздел 3 «Анализ отчета об исполнении бюджета муниципального образования «Богородский муниципальный округ»</w:t>
      </w:r>
    </w:p>
    <w:p w:rsidR="00CA38A2" w:rsidRPr="008574B4" w:rsidRDefault="00C72AF1">
      <w:pPr>
        <w:ind w:firstLine="540"/>
        <w:jc w:val="center"/>
        <w:rPr>
          <w:rFonts w:ascii="Times New Roman" w:eastAsia="Courier New" w:hAnsi="Times New Roman"/>
          <w:sz w:val="28"/>
          <w:szCs w:val="28"/>
        </w:rPr>
      </w:pPr>
      <w:r w:rsidRPr="008574B4">
        <w:rPr>
          <w:rFonts w:ascii="Times New Roman" w:eastAsia="Calibri" w:hAnsi="Times New Roman"/>
          <w:b/>
          <w:color w:val="000000"/>
          <w:sz w:val="28"/>
          <w:szCs w:val="28"/>
        </w:rPr>
        <w:t> </w:t>
      </w:r>
    </w:p>
    <w:p w:rsidR="00CA38A2" w:rsidRDefault="00C72AF1">
      <w:pPr>
        <w:ind w:firstLine="540"/>
        <w:jc w:val="center"/>
        <w:rPr>
          <w:rFonts w:ascii="Times New Roman" w:eastAsia="Calibri" w:hAnsi="Times New Roman"/>
          <w:color w:val="000000"/>
          <w:sz w:val="28"/>
          <w:szCs w:val="28"/>
        </w:rPr>
      </w:pPr>
      <w:r w:rsidRPr="008574B4">
        <w:rPr>
          <w:rFonts w:ascii="Times New Roman" w:eastAsia="Calibri" w:hAnsi="Times New Roman"/>
          <w:color w:val="000000"/>
          <w:sz w:val="28"/>
          <w:szCs w:val="28"/>
        </w:rPr>
        <w:t>Исполнение бюджета по доходам</w:t>
      </w:r>
    </w:p>
    <w:p w:rsidR="009863D7" w:rsidRPr="009863D7" w:rsidRDefault="009863D7" w:rsidP="009863D7">
      <w:pPr>
        <w:ind w:right="-1"/>
        <w:jc w:val="both"/>
        <w:rPr>
          <w:rFonts w:ascii="Times New Roman" w:hAnsi="Times New Roman"/>
          <w:sz w:val="28"/>
          <w:szCs w:val="28"/>
        </w:rPr>
      </w:pPr>
      <w:r w:rsidRPr="00110311">
        <w:rPr>
          <w:b/>
          <w:sz w:val="27"/>
          <w:szCs w:val="27"/>
        </w:rPr>
        <w:t xml:space="preserve">            </w:t>
      </w:r>
      <w:r w:rsidRPr="00110311">
        <w:rPr>
          <w:sz w:val="27"/>
          <w:szCs w:val="27"/>
        </w:rPr>
        <w:t xml:space="preserve"> </w:t>
      </w:r>
      <w:r w:rsidRPr="009863D7">
        <w:rPr>
          <w:rFonts w:ascii="Times New Roman" w:hAnsi="Times New Roman"/>
          <w:b/>
          <w:sz w:val="28"/>
          <w:szCs w:val="28"/>
        </w:rPr>
        <w:t xml:space="preserve">Бюджетные </w:t>
      </w:r>
      <w:proofErr w:type="gramStart"/>
      <w:r w:rsidRPr="009863D7">
        <w:rPr>
          <w:rFonts w:ascii="Times New Roman" w:hAnsi="Times New Roman"/>
          <w:b/>
          <w:sz w:val="28"/>
          <w:szCs w:val="28"/>
        </w:rPr>
        <w:t>назначения  бюджета</w:t>
      </w:r>
      <w:proofErr w:type="gramEnd"/>
      <w:r w:rsidRPr="009863D7">
        <w:rPr>
          <w:rFonts w:ascii="Times New Roman" w:hAnsi="Times New Roman"/>
          <w:b/>
          <w:sz w:val="28"/>
          <w:szCs w:val="28"/>
        </w:rPr>
        <w:t xml:space="preserve"> Богородского муниципального округа</w:t>
      </w:r>
      <w:r w:rsidRPr="009863D7">
        <w:rPr>
          <w:rFonts w:ascii="Times New Roman" w:hAnsi="Times New Roman"/>
          <w:sz w:val="28"/>
          <w:szCs w:val="28"/>
        </w:rPr>
        <w:t xml:space="preserve"> по доходам исполнены за 2021 год на 100,9 %  (плановые назначения 106 567,9 тыс. руб., фактическое поступление 107 493,0 тыс. руб.), в том числе: по налоговым, неналоговым доходам  исполнены на 110,3 % к  годовым плановым назначениям: уточненный годовой план  25 941,4 тыс. руб., фактически поступило 28 609,4 тыс.руб.</w:t>
      </w:r>
    </w:p>
    <w:p w:rsidR="009863D7" w:rsidRDefault="009863D7" w:rsidP="009863D7">
      <w:pPr>
        <w:pStyle w:val="a4"/>
        <w:ind w:right="-1"/>
        <w:jc w:val="both"/>
        <w:rPr>
          <w:szCs w:val="28"/>
        </w:rPr>
      </w:pPr>
      <w:r w:rsidRPr="009863D7">
        <w:rPr>
          <w:szCs w:val="28"/>
        </w:rPr>
        <w:t xml:space="preserve">         По сравнению с тем же периодом прошлого года в целом налоговые и неналоговые доходы увеличились на 4652,1 тыс. руб. в связи с изменением норматива отчислений по упрощенной системе налогообложения (с 10% до 100%) при преобразования городского округа в муниципальный округ.  </w:t>
      </w:r>
    </w:p>
    <w:p w:rsidR="009863D7" w:rsidRPr="009863D7" w:rsidRDefault="009863D7" w:rsidP="009863D7">
      <w:pPr>
        <w:pStyle w:val="a4"/>
        <w:tabs>
          <w:tab w:val="left" w:pos="8522"/>
        </w:tabs>
        <w:ind w:right="-1"/>
        <w:jc w:val="both"/>
        <w:rPr>
          <w:szCs w:val="28"/>
        </w:rPr>
      </w:pPr>
      <w:r>
        <w:rPr>
          <w:szCs w:val="28"/>
        </w:rPr>
        <w:tab/>
        <w:t>тыс.руб.</w:t>
      </w:r>
    </w:p>
    <w:tbl>
      <w:tblPr>
        <w:tblW w:w="9933" w:type="dxa"/>
        <w:tblInd w:w="98" w:type="dxa"/>
        <w:tblLayout w:type="fixed"/>
        <w:tblLook w:val="0420" w:firstRow="1" w:lastRow="0" w:firstColumn="0" w:lastColumn="0" w:noHBand="0" w:noVBand="1"/>
      </w:tblPr>
      <w:tblGrid>
        <w:gridCol w:w="5255"/>
        <w:gridCol w:w="1701"/>
        <w:gridCol w:w="1418"/>
        <w:gridCol w:w="1559"/>
      </w:tblGrid>
      <w:tr w:rsidR="009863D7" w:rsidRPr="009863D7" w:rsidTr="009863D7">
        <w:trPr>
          <w:trHeight w:val="1392"/>
          <w:tblHeader/>
        </w:trPr>
        <w:tc>
          <w:tcPr>
            <w:tcW w:w="5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Наименование доходов бюджета</w:t>
            </w:r>
          </w:p>
        </w:tc>
        <w:tc>
          <w:tcPr>
            <w:tcW w:w="1701"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Уточненный план на 01.01.</w:t>
            </w:r>
          </w:p>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 xml:space="preserve">2022 </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 xml:space="preserve">Факт  на 01.01. 2022 года </w:t>
            </w:r>
          </w:p>
        </w:tc>
        <w:tc>
          <w:tcPr>
            <w:tcW w:w="1559"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 исполнения (гр.3/гр.2)</w:t>
            </w:r>
          </w:p>
        </w:tc>
      </w:tr>
      <w:tr w:rsidR="009863D7" w:rsidRPr="009863D7" w:rsidTr="009863D7">
        <w:trPr>
          <w:trHeight w:val="340"/>
          <w:tblHeader/>
        </w:trPr>
        <w:tc>
          <w:tcPr>
            <w:tcW w:w="5255" w:type="dxa"/>
            <w:tcBorders>
              <w:top w:val="nil"/>
              <w:left w:val="single" w:sz="4" w:space="0" w:color="auto"/>
              <w:bottom w:val="single" w:sz="4" w:space="0" w:color="auto"/>
              <w:right w:val="single" w:sz="4" w:space="0" w:color="auto"/>
            </w:tcBorders>
            <w:shd w:val="clear" w:color="auto" w:fill="auto"/>
            <w:vAlign w:val="center"/>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w:t>
            </w:r>
          </w:p>
        </w:tc>
        <w:tc>
          <w:tcPr>
            <w:tcW w:w="1701" w:type="dxa"/>
            <w:tcBorders>
              <w:top w:val="nil"/>
              <w:left w:val="nil"/>
              <w:bottom w:val="single" w:sz="4" w:space="0" w:color="auto"/>
              <w:right w:val="single" w:sz="4" w:space="0" w:color="auto"/>
            </w:tcBorders>
            <w:shd w:val="clear" w:color="auto" w:fill="auto"/>
            <w:vAlign w:val="center"/>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w:t>
            </w:r>
          </w:p>
        </w:tc>
        <w:tc>
          <w:tcPr>
            <w:tcW w:w="1418" w:type="dxa"/>
            <w:tcBorders>
              <w:top w:val="nil"/>
              <w:left w:val="nil"/>
              <w:bottom w:val="single" w:sz="4" w:space="0" w:color="auto"/>
              <w:right w:val="single" w:sz="4" w:space="0" w:color="auto"/>
            </w:tcBorders>
            <w:shd w:val="clear" w:color="auto" w:fill="auto"/>
            <w:vAlign w:val="center"/>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w:t>
            </w:r>
          </w:p>
        </w:tc>
        <w:tc>
          <w:tcPr>
            <w:tcW w:w="1559" w:type="dxa"/>
            <w:tcBorders>
              <w:top w:val="nil"/>
              <w:left w:val="nil"/>
              <w:bottom w:val="single" w:sz="4" w:space="0" w:color="auto"/>
              <w:right w:val="single" w:sz="4" w:space="0" w:color="auto"/>
            </w:tcBorders>
            <w:shd w:val="clear" w:color="auto" w:fill="auto"/>
            <w:vAlign w:val="center"/>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w:t>
            </w:r>
          </w:p>
        </w:tc>
      </w:tr>
      <w:tr w:rsidR="009863D7" w:rsidRPr="009863D7" w:rsidTr="009863D7">
        <w:trPr>
          <w:trHeight w:val="600"/>
        </w:trPr>
        <w:tc>
          <w:tcPr>
            <w:tcW w:w="5255" w:type="dxa"/>
            <w:tcBorders>
              <w:top w:val="nil"/>
              <w:left w:val="single" w:sz="4" w:space="0" w:color="auto"/>
              <w:bottom w:val="single" w:sz="4" w:space="0" w:color="auto"/>
              <w:right w:val="single" w:sz="4" w:space="0" w:color="auto"/>
            </w:tcBorders>
            <w:shd w:val="clear" w:color="auto" w:fill="auto"/>
            <w:vAlign w:val="center"/>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НАЛОГОВЫЕ И НЕНАЛОГОВЫЕ ДОХОДЫ, всего:</w:t>
            </w:r>
          </w:p>
        </w:tc>
        <w:tc>
          <w:tcPr>
            <w:tcW w:w="1701"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25 941,4</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28 609,4</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110,3</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vAlign w:val="center"/>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 xml:space="preserve">1. Налоговые доходы, в т.ч. </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21 716,7</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24 075,7</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110,9</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Налог на доходы физических лиц</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13 012,6</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13 518,3</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103,9</w:t>
            </w:r>
          </w:p>
        </w:tc>
      </w:tr>
      <w:tr w:rsidR="009863D7" w:rsidRPr="009863D7" w:rsidTr="009863D7">
        <w:trPr>
          <w:trHeight w:val="62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lastRenderedPageBreak/>
              <w:t>Акцизы, реализуемые на территории РФ</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3 181,3</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3 242,8</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101,9</w:t>
            </w:r>
          </w:p>
        </w:tc>
      </w:tr>
      <w:tr w:rsidR="009863D7" w:rsidRPr="009863D7" w:rsidTr="009863D7">
        <w:trPr>
          <w:trHeight w:val="62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Единый налог на вмененный доход для отдельных видов деятельности</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327,0</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327,4</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100,1</w:t>
            </w:r>
          </w:p>
        </w:tc>
      </w:tr>
      <w:tr w:rsidR="009863D7" w:rsidRPr="009863D7" w:rsidTr="009863D7">
        <w:trPr>
          <w:trHeight w:val="93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Налог, взимаемый в связи с применением упрощенной системы налогообложения </w:t>
            </w:r>
          </w:p>
        </w:tc>
        <w:tc>
          <w:tcPr>
            <w:tcW w:w="1701"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2 752,0</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4 537,5</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164,9</w:t>
            </w:r>
          </w:p>
        </w:tc>
      </w:tr>
      <w:tr w:rsidR="009863D7" w:rsidRPr="009863D7" w:rsidTr="009863D7">
        <w:trPr>
          <w:trHeight w:val="62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налог при патентной системе налогообложения</w:t>
            </w:r>
          </w:p>
        </w:tc>
        <w:tc>
          <w:tcPr>
            <w:tcW w:w="1701"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188,9</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189,0</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100,1</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Единый сельскохозяйственный налог </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0,2</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141D76">
            <w:pPr>
              <w:jc w:val="center"/>
              <w:rPr>
                <w:rFonts w:ascii="Times New Roman" w:hAnsi="Times New Roman"/>
                <w:sz w:val="28"/>
                <w:szCs w:val="28"/>
              </w:rPr>
            </w:pPr>
            <w:r w:rsidRPr="009863D7">
              <w:rPr>
                <w:rFonts w:ascii="Times New Roman" w:hAnsi="Times New Roman"/>
                <w:sz w:val="28"/>
                <w:szCs w:val="28"/>
              </w:rPr>
              <w:t>0,</w:t>
            </w:r>
            <w:r w:rsidR="00141D76">
              <w:rPr>
                <w:rFonts w:ascii="Times New Roman" w:hAnsi="Times New Roman"/>
                <w:sz w:val="28"/>
                <w:szCs w:val="28"/>
              </w:rPr>
              <w:t>3</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141D76">
            <w:pPr>
              <w:jc w:val="center"/>
              <w:rPr>
                <w:rFonts w:ascii="Times New Roman" w:hAnsi="Times New Roman"/>
                <w:sz w:val="28"/>
                <w:szCs w:val="28"/>
              </w:rPr>
            </w:pPr>
            <w:r w:rsidRPr="009863D7">
              <w:rPr>
                <w:rFonts w:ascii="Times New Roman" w:hAnsi="Times New Roman"/>
                <w:sz w:val="28"/>
                <w:szCs w:val="28"/>
              </w:rPr>
              <w:t>1</w:t>
            </w:r>
            <w:r w:rsidR="00141D76">
              <w:rPr>
                <w:rFonts w:ascii="Times New Roman" w:hAnsi="Times New Roman"/>
                <w:sz w:val="28"/>
                <w:szCs w:val="28"/>
              </w:rPr>
              <w:t>5</w:t>
            </w:r>
            <w:r w:rsidRPr="009863D7">
              <w:rPr>
                <w:rFonts w:ascii="Times New Roman" w:hAnsi="Times New Roman"/>
                <w:sz w:val="28"/>
                <w:szCs w:val="28"/>
              </w:rPr>
              <w:t>0,0</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Налог на имущество организаций</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162,6</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162,7</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100,1</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Налог на имущество физических лиц</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522,3</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523,2</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100,2</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Земельный налог</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1203,2</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141D76">
            <w:pPr>
              <w:jc w:val="center"/>
              <w:rPr>
                <w:rFonts w:ascii="Times New Roman" w:hAnsi="Times New Roman"/>
                <w:sz w:val="28"/>
                <w:szCs w:val="28"/>
              </w:rPr>
            </w:pPr>
            <w:r w:rsidRPr="009863D7">
              <w:rPr>
                <w:rFonts w:ascii="Times New Roman" w:hAnsi="Times New Roman"/>
                <w:sz w:val="28"/>
                <w:szCs w:val="28"/>
              </w:rPr>
              <w:t>1207,</w:t>
            </w:r>
            <w:r w:rsidR="00141D76">
              <w:rPr>
                <w:rFonts w:ascii="Times New Roman" w:hAnsi="Times New Roman"/>
                <w:sz w:val="28"/>
                <w:szCs w:val="28"/>
              </w:rPr>
              <w:t>4</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141D76">
            <w:pPr>
              <w:jc w:val="center"/>
              <w:rPr>
                <w:rFonts w:ascii="Times New Roman" w:hAnsi="Times New Roman"/>
                <w:sz w:val="28"/>
                <w:szCs w:val="28"/>
              </w:rPr>
            </w:pPr>
            <w:r w:rsidRPr="009863D7">
              <w:rPr>
                <w:rFonts w:ascii="Times New Roman" w:hAnsi="Times New Roman"/>
                <w:sz w:val="28"/>
                <w:szCs w:val="28"/>
              </w:rPr>
              <w:t>100,</w:t>
            </w:r>
            <w:r w:rsidR="00141D76">
              <w:rPr>
                <w:rFonts w:ascii="Times New Roman" w:hAnsi="Times New Roman"/>
                <w:sz w:val="28"/>
                <w:szCs w:val="28"/>
              </w:rPr>
              <w:t>3</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Государственная пошлина</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366,6</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367,1</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100,1</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2. Неналоговые доходы</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4 224,7</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4 533,7</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107,3</w:t>
            </w:r>
          </w:p>
        </w:tc>
      </w:tr>
      <w:tr w:rsidR="009863D7" w:rsidRPr="009863D7" w:rsidTr="009863D7">
        <w:trPr>
          <w:trHeight w:val="62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proofErr w:type="gramStart"/>
            <w:r w:rsidRPr="009863D7">
              <w:rPr>
                <w:rFonts w:ascii="Times New Roman" w:hAnsi="Times New Roman"/>
                <w:sz w:val="28"/>
                <w:szCs w:val="28"/>
              </w:rPr>
              <w:t>Доходы ,</w:t>
            </w:r>
            <w:proofErr w:type="gramEnd"/>
            <w:r w:rsidRPr="009863D7">
              <w:rPr>
                <w:rFonts w:ascii="Times New Roman" w:hAnsi="Times New Roman"/>
                <w:sz w:val="28"/>
                <w:szCs w:val="28"/>
              </w:rPr>
              <w:t xml:space="preserve"> полученные в виде арендной платы за земельные участки</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713,4</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692,9</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97,1</w:t>
            </w:r>
          </w:p>
        </w:tc>
      </w:tr>
      <w:tr w:rsidR="009863D7" w:rsidRPr="009863D7" w:rsidTr="009863D7">
        <w:trPr>
          <w:trHeight w:val="703"/>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Доходы от сдачи в аренду имущества, прочие доходы от использования имущества</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467,6</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727,7</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155,6</w:t>
            </w:r>
          </w:p>
        </w:tc>
      </w:tr>
      <w:tr w:rsidR="009863D7" w:rsidRPr="009863D7" w:rsidTr="009863D7">
        <w:trPr>
          <w:trHeight w:val="62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Прочие доходы от использования имущества</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585,2</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608,6</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104,0</w:t>
            </w:r>
          </w:p>
        </w:tc>
      </w:tr>
      <w:tr w:rsidR="009863D7" w:rsidRPr="009863D7" w:rsidTr="009863D7">
        <w:trPr>
          <w:trHeight w:val="62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Платежи при пользовании природными ресурсами</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207,9</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216,3</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104,0</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Доходы от оказания платных услуг</w:t>
            </w:r>
          </w:p>
        </w:tc>
        <w:tc>
          <w:tcPr>
            <w:tcW w:w="1701"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1674,9</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1596,0</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95,3</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Доходы от компенсации затрат </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349,6</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460,5</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131,7</w:t>
            </w:r>
          </w:p>
        </w:tc>
      </w:tr>
      <w:tr w:rsidR="009863D7" w:rsidRPr="009863D7" w:rsidTr="009863D7">
        <w:trPr>
          <w:trHeight w:val="62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Доходы от продажи имущества и земельных участков</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32,4</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32,4</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100,0</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Штрафы</w:t>
            </w:r>
          </w:p>
        </w:tc>
        <w:tc>
          <w:tcPr>
            <w:tcW w:w="1701"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193,7</w:t>
            </w:r>
          </w:p>
        </w:tc>
        <w:tc>
          <w:tcPr>
            <w:tcW w:w="1418" w:type="dxa"/>
            <w:tcBorders>
              <w:top w:val="single" w:sz="4" w:space="0" w:color="auto"/>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199,3</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102,9</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Прочие неналоговые доходы</w:t>
            </w:r>
          </w:p>
        </w:tc>
        <w:tc>
          <w:tcPr>
            <w:tcW w:w="1701"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0,02</w:t>
            </w:r>
          </w:p>
        </w:tc>
        <w:tc>
          <w:tcPr>
            <w:tcW w:w="1418" w:type="dxa"/>
            <w:tcBorders>
              <w:top w:val="nil"/>
              <w:left w:val="nil"/>
              <w:bottom w:val="single" w:sz="4" w:space="0" w:color="auto"/>
              <w:right w:val="single" w:sz="4" w:space="0" w:color="auto"/>
            </w:tcBorders>
            <w:shd w:val="clear" w:color="auto" w:fill="auto"/>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0,02</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100,0</w:t>
            </w:r>
          </w:p>
        </w:tc>
      </w:tr>
      <w:tr w:rsidR="009863D7" w:rsidRPr="009863D7" w:rsidTr="009863D7">
        <w:trPr>
          <w:trHeight w:val="60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3. Безвозмездные поступления (без внутренних оборотов), в том числе:</w:t>
            </w:r>
          </w:p>
        </w:tc>
        <w:tc>
          <w:tcPr>
            <w:tcW w:w="1701"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80 626,5</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78 883,6</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97,8</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Дотации </w:t>
            </w:r>
          </w:p>
        </w:tc>
        <w:tc>
          <w:tcPr>
            <w:tcW w:w="1701"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28 936,5</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28 936,5</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100,0</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000000" w:fill="FFFFFF"/>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субсидии </w:t>
            </w:r>
          </w:p>
        </w:tc>
        <w:tc>
          <w:tcPr>
            <w:tcW w:w="1701"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41 442,8</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39 805,0</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96,0</w:t>
            </w:r>
          </w:p>
        </w:tc>
      </w:tr>
      <w:tr w:rsidR="009863D7" w:rsidRPr="009863D7" w:rsidTr="009863D7">
        <w:trPr>
          <w:trHeight w:val="310"/>
        </w:trPr>
        <w:tc>
          <w:tcPr>
            <w:tcW w:w="5255" w:type="dxa"/>
            <w:tcBorders>
              <w:top w:val="nil"/>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 xml:space="preserve">субвенции </w:t>
            </w:r>
          </w:p>
        </w:tc>
        <w:tc>
          <w:tcPr>
            <w:tcW w:w="1701"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8 556,3</w:t>
            </w:r>
          </w:p>
        </w:tc>
        <w:tc>
          <w:tcPr>
            <w:tcW w:w="1418"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8 441,2</w:t>
            </w:r>
          </w:p>
        </w:tc>
        <w:tc>
          <w:tcPr>
            <w:tcW w:w="1559" w:type="dxa"/>
            <w:tcBorders>
              <w:top w:val="nil"/>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98,7</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lastRenderedPageBreak/>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1 647,7</w:t>
            </w:r>
          </w:p>
        </w:tc>
        <w:tc>
          <w:tcPr>
            <w:tcW w:w="1418" w:type="dxa"/>
            <w:tcBorders>
              <w:top w:val="single" w:sz="4" w:space="0" w:color="auto"/>
              <w:left w:val="single" w:sz="4" w:space="0" w:color="auto"/>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1 647,7</w:t>
            </w:r>
          </w:p>
        </w:tc>
        <w:tc>
          <w:tcPr>
            <w:tcW w:w="1559" w:type="dxa"/>
            <w:tcBorders>
              <w:top w:val="single" w:sz="4" w:space="0" w:color="auto"/>
              <w:left w:val="single" w:sz="4" w:space="0" w:color="auto"/>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100,0</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hideMark/>
          </w:tcPr>
          <w:p w:rsidR="009863D7" w:rsidRPr="009863D7" w:rsidRDefault="009863D7" w:rsidP="00F62255">
            <w:pPr>
              <w:rPr>
                <w:rFonts w:ascii="Times New Roman" w:hAnsi="Times New Roman"/>
                <w:sz w:val="28"/>
                <w:szCs w:val="28"/>
              </w:rPr>
            </w:pPr>
            <w:r w:rsidRPr="009863D7">
              <w:rPr>
                <w:rFonts w:ascii="Times New Roman" w:hAnsi="Times New Roman"/>
                <w:sz w:val="28"/>
                <w:szCs w:val="28"/>
              </w:rPr>
              <w:t>Прочие  безвозмездные поступления</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55,0</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65,0</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118,2</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noWrap/>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5. Возврат остатков субсидий, субвенций</w:t>
            </w:r>
          </w:p>
        </w:tc>
        <w:tc>
          <w:tcPr>
            <w:tcW w:w="1701"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-11,8</w:t>
            </w:r>
          </w:p>
        </w:tc>
        <w:tc>
          <w:tcPr>
            <w:tcW w:w="1418"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-11,8</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100,0</w:t>
            </w:r>
          </w:p>
        </w:tc>
      </w:tr>
      <w:tr w:rsidR="009863D7" w:rsidRPr="009863D7" w:rsidTr="009863D7">
        <w:trPr>
          <w:trHeight w:val="310"/>
        </w:trPr>
        <w:tc>
          <w:tcPr>
            <w:tcW w:w="5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63D7" w:rsidRPr="009863D7" w:rsidRDefault="009863D7" w:rsidP="00F62255">
            <w:pPr>
              <w:rPr>
                <w:rFonts w:ascii="Times New Roman" w:hAnsi="Times New Roman"/>
                <w:b/>
                <w:bCs/>
                <w:sz w:val="28"/>
                <w:szCs w:val="28"/>
              </w:rPr>
            </w:pPr>
            <w:r w:rsidRPr="009863D7">
              <w:rPr>
                <w:rFonts w:ascii="Times New Roman" w:hAnsi="Times New Roman"/>
                <w:b/>
                <w:bCs/>
                <w:sz w:val="28"/>
                <w:szCs w:val="28"/>
              </w:rPr>
              <w:t>Всего доходов:</w:t>
            </w:r>
          </w:p>
        </w:tc>
        <w:tc>
          <w:tcPr>
            <w:tcW w:w="1701" w:type="dxa"/>
            <w:tcBorders>
              <w:top w:val="single" w:sz="4" w:space="0" w:color="auto"/>
              <w:left w:val="nil"/>
              <w:bottom w:val="single" w:sz="4" w:space="0" w:color="auto"/>
              <w:right w:val="single" w:sz="4" w:space="0" w:color="auto"/>
            </w:tcBorders>
            <w:shd w:val="clear" w:color="000000" w:fill="FFFFFF"/>
            <w:noWrap/>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106 567,9</w:t>
            </w:r>
          </w:p>
        </w:tc>
        <w:tc>
          <w:tcPr>
            <w:tcW w:w="1418" w:type="dxa"/>
            <w:tcBorders>
              <w:top w:val="single" w:sz="4" w:space="0" w:color="auto"/>
              <w:left w:val="nil"/>
              <w:bottom w:val="single" w:sz="4" w:space="0" w:color="auto"/>
              <w:right w:val="single" w:sz="4" w:space="0" w:color="auto"/>
            </w:tcBorders>
            <w:shd w:val="clear" w:color="000000" w:fill="FFFFFF"/>
            <w:noWrap/>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107 493,0</w:t>
            </w:r>
          </w:p>
        </w:tc>
        <w:tc>
          <w:tcPr>
            <w:tcW w:w="1559" w:type="dxa"/>
            <w:tcBorders>
              <w:top w:val="single" w:sz="4" w:space="0" w:color="auto"/>
              <w:left w:val="nil"/>
              <w:bottom w:val="single" w:sz="4" w:space="0" w:color="auto"/>
              <w:right w:val="single" w:sz="4" w:space="0" w:color="auto"/>
            </w:tcBorders>
            <w:shd w:val="clear" w:color="000000" w:fill="FFFFFF"/>
            <w:hideMark/>
          </w:tcPr>
          <w:p w:rsidR="009863D7" w:rsidRPr="009863D7" w:rsidRDefault="009863D7" w:rsidP="00F62255">
            <w:pPr>
              <w:jc w:val="center"/>
              <w:rPr>
                <w:rFonts w:ascii="Times New Roman" w:hAnsi="Times New Roman"/>
                <w:sz w:val="28"/>
                <w:szCs w:val="28"/>
              </w:rPr>
            </w:pPr>
            <w:r w:rsidRPr="009863D7">
              <w:rPr>
                <w:rFonts w:ascii="Times New Roman" w:hAnsi="Times New Roman"/>
                <w:sz w:val="28"/>
                <w:szCs w:val="28"/>
              </w:rPr>
              <w:t>100,9</w:t>
            </w:r>
          </w:p>
        </w:tc>
      </w:tr>
    </w:tbl>
    <w:p w:rsidR="009863D7" w:rsidRPr="009863D7" w:rsidRDefault="009863D7" w:rsidP="009863D7">
      <w:pPr>
        <w:pStyle w:val="a4"/>
        <w:ind w:right="-1"/>
        <w:jc w:val="both"/>
        <w:rPr>
          <w:szCs w:val="28"/>
        </w:rPr>
      </w:pPr>
    </w:p>
    <w:p w:rsidR="009863D7" w:rsidRPr="009863D7" w:rsidRDefault="009863D7" w:rsidP="009863D7">
      <w:pPr>
        <w:numPr>
          <w:ilvl w:val="0"/>
          <w:numId w:val="17"/>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 xml:space="preserve">Доля налоговых поступлений в общей сумме дохода </w:t>
      </w:r>
      <w:proofErr w:type="gramStart"/>
      <w:r w:rsidRPr="009863D7">
        <w:rPr>
          <w:rFonts w:ascii="Times New Roman" w:hAnsi="Times New Roman"/>
          <w:sz w:val="28"/>
          <w:szCs w:val="28"/>
        </w:rPr>
        <w:t>( 107</w:t>
      </w:r>
      <w:proofErr w:type="gramEnd"/>
      <w:r w:rsidRPr="009863D7">
        <w:rPr>
          <w:rFonts w:ascii="Times New Roman" w:hAnsi="Times New Roman"/>
          <w:sz w:val="28"/>
          <w:szCs w:val="28"/>
        </w:rPr>
        <w:t> 493,0 тыс.руб.) составляет 22,4 % или 24 075,7 тыс.руб.</w:t>
      </w:r>
    </w:p>
    <w:p w:rsidR="009863D7" w:rsidRPr="009863D7" w:rsidRDefault="009863D7" w:rsidP="009863D7">
      <w:pPr>
        <w:ind w:left="1110" w:right="-1"/>
        <w:jc w:val="both"/>
        <w:rPr>
          <w:rFonts w:ascii="Times New Roman" w:hAnsi="Times New Roman"/>
          <w:sz w:val="28"/>
          <w:szCs w:val="28"/>
        </w:rPr>
      </w:pPr>
      <w:r w:rsidRPr="009863D7">
        <w:rPr>
          <w:rFonts w:ascii="Times New Roman" w:hAnsi="Times New Roman"/>
          <w:sz w:val="28"/>
          <w:szCs w:val="28"/>
        </w:rPr>
        <w:t xml:space="preserve">Наибольший удельный вес в объеме всех доходов занимает налог на доходы физических </w:t>
      </w:r>
      <w:proofErr w:type="gramStart"/>
      <w:r w:rsidRPr="009863D7">
        <w:rPr>
          <w:rFonts w:ascii="Times New Roman" w:hAnsi="Times New Roman"/>
          <w:sz w:val="28"/>
          <w:szCs w:val="28"/>
        </w:rPr>
        <w:t>лиц  13</w:t>
      </w:r>
      <w:proofErr w:type="gramEnd"/>
      <w:r w:rsidRPr="009863D7">
        <w:rPr>
          <w:rFonts w:ascii="Times New Roman" w:hAnsi="Times New Roman"/>
          <w:sz w:val="28"/>
          <w:szCs w:val="28"/>
        </w:rPr>
        <w:t xml:space="preserve"> 518,3 тыс.руб. или 12,6 %. </w:t>
      </w:r>
    </w:p>
    <w:p w:rsidR="009863D7" w:rsidRPr="009863D7" w:rsidRDefault="009863D7" w:rsidP="009863D7">
      <w:pPr>
        <w:numPr>
          <w:ilvl w:val="0"/>
          <w:numId w:val="17"/>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Доля неналоговых 4,2 % или 4 533,7 тыс.руб.</w:t>
      </w:r>
    </w:p>
    <w:p w:rsidR="009863D7" w:rsidRPr="009863D7" w:rsidRDefault="009863D7" w:rsidP="009863D7">
      <w:pPr>
        <w:numPr>
          <w:ilvl w:val="0"/>
          <w:numId w:val="17"/>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 xml:space="preserve">Доля налоговых и неналоговых доходов в бюджете округа составляет 26,6 % или 28 609,4 тыс.руб. </w:t>
      </w:r>
    </w:p>
    <w:p w:rsidR="009863D7" w:rsidRPr="009863D7" w:rsidRDefault="009863D7" w:rsidP="009863D7">
      <w:pPr>
        <w:numPr>
          <w:ilvl w:val="0"/>
          <w:numId w:val="17"/>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 xml:space="preserve">Доля безвозмездных поступлений составляет 73,4 % или 78 883,6 тыс.руб. </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xml:space="preserve">         Исполнение по безвозмездным поступлениям за 2021 год составило 97,8 </w:t>
      </w:r>
      <w:proofErr w:type="gramStart"/>
      <w:r w:rsidRPr="009863D7">
        <w:rPr>
          <w:rFonts w:ascii="Times New Roman" w:hAnsi="Times New Roman"/>
          <w:sz w:val="28"/>
          <w:szCs w:val="28"/>
        </w:rPr>
        <w:t>%  при</w:t>
      </w:r>
      <w:proofErr w:type="gramEnd"/>
      <w:r w:rsidRPr="009863D7">
        <w:rPr>
          <w:rFonts w:ascii="Times New Roman" w:hAnsi="Times New Roman"/>
          <w:sz w:val="28"/>
          <w:szCs w:val="28"/>
        </w:rPr>
        <w:t xml:space="preserve"> годовом плане 80 626,5 тыс.руб. , из них:</w:t>
      </w:r>
    </w:p>
    <w:p w:rsidR="009863D7" w:rsidRPr="009863D7" w:rsidRDefault="009863D7" w:rsidP="009863D7">
      <w:pPr>
        <w:jc w:val="both"/>
        <w:rPr>
          <w:rFonts w:ascii="Times New Roman" w:hAnsi="Times New Roman"/>
          <w:sz w:val="28"/>
          <w:szCs w:val="28"/>
        </w:rPr>
      </w:pPr>
      <w:r w:rsidRPr="009863D7">
        <w:rPr>
          <w:rFonts w:ascii="Times New Roman" w:hAnsi="Times New Roman"/>
          <w:sz w:val="28"/>
          <w:szCs w:val="28"/>
        </w:rPr>
        <w:t>- дотаций бюджетам бюджетной системы РФ поступило в сумме 28 936,5 тыс. руб.  или 100 %;</w:t>
      </w:r>
    </w:p>
    <w:p w:rsidR="009863D7" w:rsidRPr="009863D7" w:rsidRDefault="009863D7" w:rsidP="009863D7">
      <w:pPr>
        <w:jc w:val="both"/>
        <w:rPr>
          <w:rFonts w:ascii="Times New Roman" w:hAnsi="Times New Roman"/>
          <w:sz w:val="28"/>
          <w:szCs w:val="28"/>
        </w:rPr>
      </w:pPr>
      <w:r w:rsidRPr="009863D7">
        <w:rPr>
          <w:rFonts w:ascii="Times New Roman" w:hAnsi="Times New Roman"/>
          <w:sz w:val="28"/>
          <w:szCs w:val="28"/>
        </w:rPr>
        <w:t xml:space="preserve">- субсидий бюджетам бюджетной системы РФ поступило 39 805,0 тыс.руб. при годовом плане 41 442,8 тыс.руб. или 96,0 %;  </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-субвенций бюджетам бюджетной системы РФ поступило 8 441,2 тыс.  руб. при годовом плане 8 556,3  тыс. руб. или 98,7 %.;</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иных межбюджетных трансфертов поступило 1 647,7 тыс.руб. или 100 %;</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xml:space="preserve">- исполнение по прочим безвозмездным поступлениям составило 65,0 тыс.руб. при плане 55,0 тыс.руб. или 118,2 %; </w:t>
      </w:r>
    </w:p>
    <w:p w:rsidR="009863D7" w:rsidRPr="009863D7" w:rsidRDefault="009863D7" w:rsidP="009863D7">
      <w:pPr>
        <w:jc w:val="both"/>
        <w:rPr>
          <w:rFonts w:ascii="Times New Roman" w:hAnsi="Times New Roman"/>
          <w:sz w:val="28"/>
          <w:szCs w:val="28"/>
        </w:rPr>
      </w:pPr>
      <w:r w:rsidRPr="009863D7">
        <w:rPr>
          <w:rFonts w:ascii="Times New Roman" w:hAnsi="Times New Roman"/>
          <w:sz w:val="28"/>
          <w:szCs w:val="28"/>
        </w:rPr>
        <w:t xml:space="preserve">- неиспользованных остатков межбюджетных трансфертов возвращено за 2020 </w:t>
      </w:r>
      <w:proofErr w:type="gramStart"/>
      <w:r w:rsidRPr="009863D7">
        <w:rPr>
          <w:rFonts w:ascii="Times New Roman" w:hAnsi="Times New Roman"/>
          <w:sz w:val="28"/>
          <w:szCs w:val="28"/>
        </w:rPr>
        <w:t>год  11</w:t>
      </w:r>
      <w:proofErr w:type="gramEnd"/>
      <w:r w:rsidRPr="009863D7">
        <w:rPr>
          <w:rFonts w:ascii="Times New Roman" w:hAnsi="Times New Roman"/>
          <w:sz w:val="28"/>
          <w:szCs w:val="28"/>
        </w:rPr>
        <w:t>,8 тыс.руб. - субвенции бюджетам городских округов на выполнение передаваемых полномочий субъектов Российской Федерации (по поддержке сельскохозяйственного производства, за исключением реализации мероприятий, предусмотренных федеральными целевыми программами,  в том числе на содержание органов местного самоуправления, осуществляющих государственные полномочия).</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xml:space="preserve">       Изменения по бюджетным назначениям бюджета Богородского муниципального округа вносились в течение 2021 года 10 раз (24.02.2021 № </w:t>
      </w:r>
      <w:r w:rsidRPr="009863D7">
        <w:rPr>
          <w:rFonts w:ascii="Times New Roman" w:hAnsi="Times New Roman"/>
          <w:sz w:val="28"/>
          <w:szCs w:val="28"/>
        </w:rPr>
        <w:lastRenderedPageBreak/>
        <w:t xml:space="preserve">31/227; 07.04.2021 № 32/241; 02.06.2021 № 33/251; 21.07.2021 № 35/264; 15.09.2021 № 37/272; 13.10.2021 № 38/282; 20.10.2021 № 39/288; 28.10.2021 № 40/291; 01.12.2021 № 41/293; 22.12.2021 № 43/307). Общая сумма поправок составила в сторону </w:t>
      </w:r>
      <w:proofErr w:type="gramStart"/>
      <w:r w:rsidRPr="009863D7">
        <w:rPr>
          <w:rFonts w:ascii="Times New Roman" w:hAnsi="Times New Roman"/>
          <w:sz w:val="28"/>
          <w:szCs w:val="28"/>
        </w:rPr>
        <w:t xml:space="preserve">увеличения  </w:t>
      </w:r>
      <w:r w:rsidRPr="009863D7">
        <w:rPr>
          <w:rFonts w:ascii="Times New Roman" w:hAnsi="Times New Roman"/>
          <w:b/>
          <w:sz w:val="28"/>
          <w:szCs w:val="28"/>
        </w:rPr>
        <w:t>3</w:t>
      </w:r>
      <w:proofErr w:type="gramEnd"/>
      <w:r w:rsidRPr="009863D7">
        <w:rPr>
          <w:rFonts w:ascii="Times New Roman" w:hAnsi="Times New Roman"/>
          <w:b/>
          <w:sz w:val="28"/>
          <w:szCs w:val="28"/>
        </w:rPr>
        <w:t> 727,0 тыс.руб</w:t>
      </w:r>
      <w:r w:rsidRPr="009863D7">
        <w:rPr>
          <w:rFonts w:ascii="Times New Roman" w:hAnsi="Times New Roman"/>
          <w:sz w:val="28"/>
          <w:szCs w:val="28"/>
        </w:rPr>
        <w:t>., в том числе за счет :</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налоговых и неналоговых доходов +171,4 тыс.руб.;</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дотаций из областного бюджета +443,5 тыс.руб.;</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субсидий из областного бюджета + 643,7 тыс.руб.;</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субвенций из областного бюджета +822,5 тыс.руб.;</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иных межбюджетных трансфертов +1 647,7 тыс.руб.;</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ind w:right="-1"/>
        <w:jc w:val="both"/>
        <w:rPr>
          <w:rFonts w:ascii="Times New Roman" w:hAnsi="Times New Roman"/>
          <w:sz w:val="28"/>
          <w:szCs w:val="28"/>
        </w:rPr>
      </w:pPr>
      <w:r w:rsidRPr="009863D7">
        <w:rPr>
          <w:rFonts w:ascii="Times New Roman" w:hAnsi="Times New Roman"/>
          <w:sz w:val="28"/>
          <w:szCs w:val="28"/>
        </w:rPr>
        <w:t xml:space="preserve">прочих безвозмездных поступлений +10,0 тыс.руб.; </w:t>
      </w:r>
    </w:p>
    <w:p w:rsidR="009863D7" w:rsidRPr="009863D7" w:rsidRDefault="009863D7" w:rsidP="009863D7">
      <w:pPr>
        <w:numPr>
          <w:ilvl w:val="0"/>
          <w:numId w:val="18"/>
        </w:numPr>
        <w:pBdr>
          <w:top w:val="none" w:sz="0" w:space="0" w:color="auto"/>
          <w:left w:val="none" w:sz="0" w:space="0" w:color="auto"/>
          <w:bottom w:val="none" w:sz="0" w:space="0" w:color="auto"/>
          <w:right w:val="none" w:sz="0" w:space="0" w:color="auto"/>
          <w:between w:val="none" w:sz="0" w:space="0" w:color="auto"/>
        </w:pBdr>
        <w:jc w:val="both"/>
        <w:rPr>
          <w:rFonts w:ascii="Times New Roman" w:hAnsi="Times New Roman"/>
          <w:sz w:val="28"/>
          <w:szCs w:val="28"/>
        </w:rPr>
      </w:pPr>
      <w:r w:rsidRPr="009863D7">
        <w:rPr>
          <w:rFonts w:ascii="Times New Roman" w:hAnsi="Times New Roman"/>
          <w:sz w:val="28"/>
          <w:szCs w:val="28"/>
        </w:rPr>
        <w:t xml:space="preserve">возврат остатков субвенции </w:t>
      </w:r>
      <w:r w:rsidRPr="009863D7">
        <w:rPr>
          <w:rFonts w:ascii="Times New Roman" w:hAnsi="Times New Roman"/>
          <w:b/>
          <w:sz w:val="28"/>
          <w:szCs w:val="28"/>
        </w:rPr>
        <w:t>-</w:t>
      </w:r>
      <w:r w:rsidRPr="009863D7">
        <w:rPr>
          <w:rFonts w:ascii="Times New Roman" w:hAnsi="Times New Roman"/>
          <w:sz w:val="28"/>
          <w:szCs w:val="28"/>
        </w:rPr>
        <w:t>11,8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По состоянию на 01.01.2022 года за налогоплательщиками Богородского муниципального округа (с учетом нормативов отчислений в бюджет округа) числится недоимка в сумме 1474,5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Наибольшие суммы недоимки по:</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земельному налогу 131,4 тыс. 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арендной плате за землю 302,3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налогу на имущество физических лиц 123,7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УСН – 390,7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прочие доходы от использования имущества (за наём жилого помещения) 510,0 тыс.руб.</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xml:space="preserve">           По сравнению с началом года вся недоимка </w:t>
      </w:r>
      <w:proofErr w:type="gramStart"/>
      <w:r w:rsidRPr="009863D7">
        <w:rPr>
          <w:rFonts w:ascii="Times New Roman" w:hAnsi="Times New Roman"/>
          <w:sz w:val="28"/>
          <w:szCs w:val="28"/>
        </w:rPr>
        <w:t>увеличилась  на</w:t>
      </w:r>
      <w:proofErr w:type="gramEnd"/>
      <w:r w:rsidRPr="009863D7">
        <w:rPr>
          <w:rFonts w:ascii="Times New Roman" w:hAnsi="Times New Roman"/>
          <w:sz w:val="28"/>
          <w:szCs w:val="28"/>
        </w:rPr>
        <w:t xml:space="preserve"> 712,0 тыс.руб. , в основном по упрощенной системе налогообложения в связи с изменением норматива отчислений с 10% до 100%,  </w:t>
      </w:r>
      <w:r w:rsidR="002C2ADC">
        <w:rPr>
          <w:rFonts w:ascii="Times New Roman" w:hAnsi="Times New Roman"/>
          <w:sz w:val="28"/>
          <w:szCs w:val="28"/>
        </w:rPr>
        <w:t>а также по о</w:t>
      </w:r>
      <w:r w:rsidRPr="009863D7">
        <w:rPr>
          <w:rFonts w:ascii="Times New Roman" w:hAnsi="Times New Roman"/>
          <w:sz w:val="28"/>
          <w:szCs w:val="28"/>
        </w:rPr>
        <w:t>плате за наём жилого помещения.</w:t>
      </w:r>
    </w:p>
    <w:p w:rsidR="009863D7" w:rsidRPr="009863D7" w:rsidRDefault="009863D7" w:rsidP="009863D7">
      <w:pPr>
        <w:ind w:right="-1"/>
        <w:jc w:val="both"/>
        <w:rPr>
          <w:rFonts w:ascii="Times New Roman" w:hAnsi="Times New Roman"/>
          <w:sz w:val="28"/>
          <w:szCs w:val="28"/>
        </w:rPr>
      </w:pPr>
      <w:r w:rsidRPr="009863D7">
        <w:rPr>
          <w:rFonts w:ascii="Times New Roman" w:hAnsi="Times New Roman"/>
          <w:sz w:val="28"/>
          <w:szCs w:val="28"/>
        </w:rPr>
        <w:t xml:space="preserve">         Администрацией Богородского муниципального округа постоянно проводится работа по взысканию недоимки в доход бюджета. За 2021 год  проведено 12 заседаний (в том числе дистанционных) межведомственной координационной комиссии  по обеспечению поступления налоговых и неналоговых платежей в бюджет, по вопросам формирования налоговой базы по земельному налогу, легализации заработной платы.</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xml:space="preserve">          Уведомления о наличии недоимки и извещения на уплату налогов и других платежей высланы 93 недоимщикам (16 индивидуальным предпринимателям, 77 физическим лицам),  53 должника уплатили недоимку.  </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xml:space="preserve">         Поступило в доход бюджетов  в результате работы комиссии: </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по налоговым и неналоговым доходам  679,1 тыс. руб. из суммы задолженности 776,8 тыс. руб.;</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по 52 направленным  претензиям от имени межведомственной координационной комиссии  по обеспечению поступления налоговых платежей в бюджет  на сумму 17,4 тыс. руб.,  поступило в доход бюджета по 33 претензиям 14,2 тыс. руб.;</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lastRenderedPageBreak/>
        <w:t xml:space="preserve">- по 239 предупреждениям, направленным отделом земельно-имущественных отношений администрации Богородского муниципального округа, для добровольного погашения </w:t>
      </w:r>
      <w:proofErr w:type="gramStart"/>
      <w:r w:rsidRPr="009863D7">
        <w:rPr>
          <w:rFonts w:ascii="Times New Roman" w:hAnsi="Times New Roman"/>
          <w:sz w:val="28"/>
          <w:szCs w:val="28"/>
        </w:rPr>
        <w:t>задолженности  по</w:t>
      </w:r>
      <w:proofErr w:type="gramEnd"/>
      <w:r w:rsidRPr="009863D7">
        <w:rPr>
          <w:rFonts w:ascii="Times New Roman" w:hAnsi="Times New Roman"/>
          <w:sz w:val="28"/>
          <w:szCs w:val="28"/>
        </w:rPr>
        <w:t xml:space="preserve"> арендной плате за землю и аренде имущества, в том числе за наем жилого помещения, из суммы задолженности 510,5 тыс. руб., недоимка погашена в сумме 270,2 тыс.руб.;</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xml:space="preserve">- в результате работы комиссии по легализации заработной платы, </w:t>
      </w:r>
      <w:proofErr w:type="gramStart"/>
      <w:r w:rsidRPr="009863D7">
        <w:rPr>
          <w:rFonts w:ascii="Times New Roman" w:hAnsi="Times New Roman"/>
          <w:sz w:val="28"/>
          <w:szCs w:val="28"/>
        </w:rPr>
        <w:t>поступило  НДФЛ</w:t>
      </w:r>
      <w:proofErr w:type="gramEnd"/>
      <w:r w:rsidRPr="009863D7">
        <w:rPr>
          <w:rFonts w:ascii="Times New Roman" w:hAnsi="Times New Roman"/>
          <w:sz w:val="28"/>
          <w:szCs w:val="28"/>
        </w:rPr>
        <w:t xml:space="preserve"> в доход бюджетов (по данным МРИ ФНС России № 10 по Кировской области) 56,5 тыс. руб.</w:t>
      </w:r>
    </w:p>
    <w:p w:rsidR="009863D7" w:rsidRPr="009863D7" w:rsidRDefault="009863D7" w:rsidP="009863D7">
      <w:pPr>
        <w:ind w:left="-284" w:right="-1"/>
        <w:jc w:val="both"/>
        <w:rPr>
          <w:rFonts w:ascii="Times New Roman" w:hAnsi="Times New Roman"/>
          <w:sz w:val="28"/>
          <w:szCs w:val="28"/>
        </w:rPr>
      </w:pPr>
      <w:r w:rsidRPr="009863D7">
        <w:rPr>
          <w:rFonts w:ascii="Times New Roman" w:hAnsi="Times New Roman"/>
          <w:sz w:val="28"/>
          <w:szCs w:val="28"/>
        </w:rPr>
        <w:t xml:space="preserve">            Всего за 2021 год  из всей суммы задолженности 1304,7 тыс. руб. поступило  1020,0 тыс. руб. или 78,2 %. </w:t>
      </w:r>
    </w:p>
    <w:p w:rsidR="009863D7" w:rsidRPr="009863D7" w:rsidRDefault="009863D7" w:rsidP="009863D7">
      <w:pPr>
        <w:ind w:right="-1"/>
        <w:jc w:val="both"/>
        <w:rPr>
          <w:rFonts w:ascii="Times New Roman" w:hAnsi="Times New Roman"/>
          <w:sz w:val="28"/>
          <w:szCs w:val="28"/>
        </w:rPr>
      </w:pPr>
    </w:p>
    <w:p w:rsidR="00CA38A2" w:rsidRPr="008574B4" w:rsidRDefault="009863D7" w:rsidP="00592BBE">
      <w:pPr>
        <w:ind w:right="-1"/>
        <w:jc w:val="both"/>
        <w:rPr>
          <w:rFonts w:ascii="Times New Roman" w:eastAsia="Courier New" w:hAnsi="Times New Roman"/>
          <w:sz w:val="28"/>
          <w:szCs w:val="28"/>
        </w:rPr>
      </w:pPr>
      <w:r w:rsidRPr="009863D7">
        <w:rPr>
          <w:rFonts w:ascii="Times New Roman" w:hAnsi="Times New Roman"/>
          <w:sz w:val="28"/>
          <w:szCs w:val="28"/>
        </w:rPr>
        <w:t xml:space="preserve">          </w:t>
      </w:r>
      <w:r w:rsidR="00C72AF1" w:rsidRPr="003D7B9B">
        <w:rPr>
          <w:rFonts w:ascii="Times New Roman" w:eastAsia="Calibri" w:hAnsi="Times New Roman"/>
          <w:color w:val="000000"/>
          <w:sz w:val="28"/>
          <w:szCs w:val="28"/>
        </w:rPr>
        <w:t xml:space="preserve">Исполнение бюджета Богородского </w:t>
      </w:r>
      <w:r w:rsidR="00C23FEE" w:rsidRPr="003D7B9B">
        <w:rPr>
          <w:rFonts w:ascii="Times New Roman" w:eastAsia="Calibri" w:hAnsi="Times New Roman"/>
          <w:color w:val="000000"/>
          <w:sz w:val="28"/>
          <w:szCs w:val="28"/>
        </w:rPr>
        <w:t>муниципального</w:t>
      </w:r>
      <w:r w:rsidR="00C72AF1" w:rsidRPr="003D7B9B">
        <w:rPr>
          <w:rFonts w:ascii="Times New Roman" w:eastAsia="Calibri" w:hAnsi="Times New Roman"/>
          <w:color w:val="000000"/>
          <w:sz w:val="28"/>
          <w:szCs w:val="28"/>
        </w:rPr>
        <w:t xml:space="preserve"> округа по расходам</w:t>
      </w:r>
    </w:p>
    <w:p w:rsidR="00CA38A2" w:rsidRPr="008574B4" w:rsidRDefault="00C72AF1">
      <w:pPr>
        <w:ind w:firstLine="540"/>
        <w:jc w:val="center"/>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Бюджет Богородского </w:t>
      </w:r>
      <w:r w:rsidR="00C23FEE" w:rsidRPr="008574B4">
        <w:rPr>
          <w:rFonts w:ascii="Times New Roman" w:eastAsia="Calibri" w:hAnsi="Times New Roman"/>
          <w:color w:val="000000"/>
          <w:sz w:val="28"/>
          <w:szCs w:val="28"/>
        </w:rPr>
        <w:t>м</w:t>
      </w:r>
      <w:r w:rsidR="008D262B" w:rsidRPr="008574B4">
        <w:rPr>
          <w:rFonts w:ascii="Times New Roman" w:eastAsia="Calibri" w:hAnsi="Times New Roman"/>
          <w:color w:val="000000"/>
          <w:sz w:val="28"/>
          <w:szCs w:val="28"/>
        </w:rPr>
        <w:t>униципального</w:t>
      </w:r>
      <w:r w:rsidRPr="008574B4">
        <w:rPr>
          <w:rFonts w:ascii="Times New Roman" w:eastAsia="Calibri" w:hAnsi="Times New Roman"/>
          <w:color w:val="000000"/>
          <w:sz w:val="28"/>
          <w:szCs w:val="28"/>
        </w:rPr>
        <w:t xml:space="preserve"> округа  по расходам исполнен  на </w:t>
      </w:r>
      <w:r w:rsidR="008D262B" w:rsidRPr="008574B4">
        <w:rPr>
          <w:rFonts w:ascii="Times New Roman" w:eastAsia="Calibri" w:hAnsi="Times New Roman"/>
          <w:color w:val="000000"/>
          <w:sz w:val="28"/>
          <w:szCs w:val="28"/>
        </w:rPr>
        <w:t>92,5%   при плане  115</w:t>
      </w:r>
      <w:r w:rsidR="003D7B9B">
        <w:rPr>
          <w:rFonts w:ascii="Times New Roman" w:eastAsia="Calibri" w:hAnsi="Times New Roman"/>
          <w:color w:val="000000"/>
          <w:sz w:val="28"/>
          <w:szCs w:val="28"/>
        </w:rPr>
        <w:t> </w:t>
      </w:r>
      <w:r w:rsidR="008D262B" w:rsidRPr="008574B4">
        <w:rPr>
          <w:rFonts w:ascii="Times New Roman" w:eastAsia="Calibri" w:hAnsi="Times New Roman"/>
          <w:color w:val="000000"/>
          <w:sz w:val="28"/>
          <w:szCs w:val="28"/>
        </w:rPr>
        <w:t>684</w:t>
      </w:r>
      <w:r w:rsidR="003D7B9B">
        <w:rPr>
          <w:rFonts w:ascii="Times New Roman" w:eastAsia="Calibri" w:hAnsi="Times New Roman"/>
          <w:color w:val="000000"/>
          <w:sz w:val="28"/>
          <w:szCs w:val="28"/>
        </w:rPr>
        <w:t>,1 тыс.</w:t>
      </w:r>
      <w:r w:rsidRPr="008574B4">
        <w:rPr>
          <w:rFonts w:ascii="Times New Roman" w:eastAsia="Calibri" w:hAnsi="Times New Roman"/>
          <w:color w:val="000000"/>
          <w:sz w:val="28"/>
          <w:szCs w:val="28"/>
        </w:rPr>
        <w:t xml:space="preserve"> руб. кассовые расходы составили </w:t>
      </w:r>
      <w:r w:rsidR="008D262B" w:rsidRPr="008574B4">
        <w:rPr>
          <w:rFonts w:ascii="Times New Roman" w:eastAsia="Calibri" w:hAnsi="Times New Roman"/>
          <w:color w:val="000000"/>
          <w:sz w:val="28"/>
          <w:szCs w:val="28"/>
        </w:rPr>
        <w:t>106</w:t>
      </w:r>
      <w:r w:rsidR="003D7B9B">
        <w:rPr>
          <w:rFonts w:ascii="Times New Roman" w:eastAsia="Calibri" w:hAnsi="Times New Roman"/>
          <w:color w:val="000000"/>
          <w:sz w:val="28"/>
          <w:szCs w:val="28"/>
        </w:rPr>
        <w:t> </w:t>
      </w:r>
      <w:r w:rsidR="008D262B" w:rsidRPr="008574B4">
        <w:rPr>
          <w:rFonts w:ascii="Times New Roman" w:eastAsia="Calibri" w:hAnsi="Times New Roman"/>
          <w:color w:val="000000"/>
          <w:sz w:val="28"/>
          <w:szCs w:val="28"/>
        </w:rPr>
        <w:t>964</w:t>
      </w:r>
      <w:r w:rsidR="003D7B9B">
        <w:rPr>
          <w:rFonts w:ascii="Times New Roman" w:eastAsia="Calibri" w:hAnsi="Times New Roman"/>
          <w:color w:val="000000"/>
          <w:sz w:val="28"/>
          <w:szCs w:val="28"/>
        </w:rPr>
        <w:t>,8 тыс.</w:t>
      </w:r>
      <w:r w:rsidRPr="008574B4">
        <w:rPr>
          <w:rFonts w:ascii="Times New Roman" w:eastAsia="Calibri" w:hAnsi="Times New Roman"/>
          <w:color w:val="000000"/>
          <w:sz w:val="28"/>
          <w:szCs w:val="28"/>
        </w:rPr>
        <w:t xml:space="preserve"> руб.</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Исполнение бюджета по разделам выглядит следующим образом:</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E5347A" w:rsidRPr="008574B4" w:rsidRDefault="00C72AF1" w:rsidP="008D262B">
      <w:pPr>
        <w:ind w:firstLine="540"/>
        <w:jc w:val="both"/>
        <w:rPr>
          <w:rFonts w:ascii="Times New Roman" w:eastAsia="Calibri" w:hAnsi="Times New Roman"/>
          <w:color w:val="000000"/>
          <w:sz w:val="28"/>
          <w:szCs w:val="28"/>
        </w:rPr>
      </w:pPr>
      <w:r w:rsidRPr="008574B4">
        <w:rPr>
          <w:rFonts w:ascii="Times New Roman" w:eastAsia="Calibri" w:hAnsi="Times New Roman"/>
          <w:i/>
          <w:color w:val="000000"/>
          <w:sz w:val="28"/>
          <w:szCs w:val="28"/>
        </w:rPr>
        <w:t>Общегосударственные вопросы</w:t>
      </w:r>
      <w:r w:rsidRPr="008574B4">
        <w:rPr>
          <w:rFonts w:ascii="Times New Roman" w:eastAsia="Calibri" w:hAnsi="Times New Roman"/>
          <w:color w:val="000000"/>
          <w:sz w:val="28"/>
          <w:szCs w:val="28"/>
        </w:rPr>
        <w:t xml:space="preserve">: кассовые расходы составили </w:t>
      </w:r>
      <w:r w:rsidR="008D262B" w:rsidRPr="008574B4">
        <w:rPr>
          <w:rFonts w:ascii="Times New Roman" w:eastAsia="Calibri" w:hAnsi="Times New Roman"/>
          <w:color w:val="000000"/>
          <w:sz w:val="28"/>
          <w:szCs w:val="28"/>
        </w:rPr>
        <w:t>43</w:t>
      </w:r>
      <w:r w:rsidR="003D7B9B">
        <w:rPr>
          <w:rFonts w:ascii="Times New Roman" w:eastAsia="Calibri" w:hAnsi="Times New Roman"/>
          <w:color w:val="000000"/>
          <w:sz w:val="28"/>
          <w:szCs w:val="28"/>
        </w:rPr>
        <w:t> </w:t>
      </w:r>
      <w:r w:rsidR="008D262B" w:rsidRPr="008574B4">
        <w:rPr>
          <w:rFonts w:ascii="Times New Roman" w:eastAsia="Calibri" w:hAnsi="Times New Roman"/>
          <w:color w:val="000000"/>
          <w:sz w:val="28"/>
          <w:szCs w:val="28"/>
        </w:rPr>
        <w:t>861</w:t>
      </w:r>
      <w:r w:rsidR="003D7B9B">
        <w:rPr>
          <w:rFonts w:ascii="Times New Roman" w:eastAsia="Calibri" w:hAnsi="Times New Roman"/>
          <w:color w:val="000000"/>
          <w:sz w:val="28"/>
          <w:szCs w:val="28"/>
        </w:rPr>
        <w:t>,9 тыс.</w:t>
      </w:r>
      <w:r w:rsidRPr="008574B4">
        <w:rPr>
          <w:rFonts w:ascii="Times New Roman" w:eastAsia="Calibri" w:hAnsi="Times New Roman"/>
          <w:color w:val="000000"/>
          <w:sz w:val="28"/>
          <w:szCs w:val="28"/>
        </w:rPr>
        <w:t xml:space="preserve"> руб. при плановых назначениях  </w:t>
      </w:r>
      <w:r w:rsidR="008D262B" w:rsidRPr="008574B4">
        <w:rPr>
          <w:rFonts w:ascii="Times New Roman" w:eastAsia="Calibri" w:hAnsi="Times New Roman"/>
          <w:color w:val="000000"/>
          <w:sz w:val="28"/>
          <w:szCs w:val="28"/>
        </w:rPr>
        <w:t>45</w:t>
      </w:r>
      <w:r w:rsidR="003D7B9B">
        <w:rPr>
          <w:rFonts w:ascii="Times New Roman" w:eastAsia="Calibri" w:hAnsi="Times New Roman"/>
          <w:color w:val="000000"/>
          <w:sz w:val="28"/>
          <w:szCs w:val="28"/>
        </w:rPr>
        <w:t> </w:t>
      </w:r>
      <w:r w:rsidR="006E544E" w:rsidRPr="008574B4">
        <w:rPr>
          <w:rFonts w:ascii="Times New Roman" w:eastAsia="Calibri" w:hAnsi="Times New Roman"/>
          <w:color w:val="000000"/>
          <w:sz w:val="28"/>
          <w:szCs w:val="28"/>
        </w:rPr>
        <w:t>933</w:t>
      </w:r>
      <w:r w:rsidR="003D7B9B">
        <w:rPr>
          <w:rFonts w:ascii="Times New Roman" w:eastAsia="Calibri" w:hAnsi="Times New Roman"/>
          <w:color w:val="000000"/>
          <w:sz w:val="28"/>
          <w:szCs w:val="28"/>
        </w:rPr>
        <w:t xml:space="preserve">,2 тыс. </w:t>
      </w:r>
      <w:r w:rsidRPr="008574B4">
        <w:rPr>
          <w:rFonts w:ascii="Times New Roman" w:eastAsia="Calibri" w:hAnsi="Times New Roman"/>
          <w:color w:val="000000"/>
          <w:sz w:val="28"/>
          <w:szCs w:val="28"/>
        </w:rPr>
        <w:t>руб. или  </w:t>
      </w:r>
      <w:r w:rsidR="008D262B" w:rsidRPr="008574B4">
        <w:rPr>
          <w:rFonts w:ascii="Times New Roman" w:eastAsia="Calibri" w:hAnsi="Times New Roman"/>
          <w:color w:val="000000"/>
          <w:sz w:val="28"/>
          <w:szCs w:val="28"/>
        </w:rPr>
        <w:t>95,5</w:t>
      </w:r>
      <w:r w:rsidRPr="008574B4">
        <w:rPr>
          <w:rFonts w:ascii="Times New Roman" w:eastAsia="Calibri" w:hAnsi="Times New Roman"/>
          <w:color w:val="000000"/>
          <w:sz w:val="28"/>
          <w:szCs w:val="28"/>
        </w:rPr>
        <w:t xml:space="preserve">%. Основная причина неисполнения: расходы произведены под фактическую потребность. Остались </w:t>
      </w:r>
      <w:proofErr w:type="gramStart"/>
      <w:r w:rsidRPr="008574B4">
        <w:rPr>
          <w:rFonts w:ascii="Times New Roman" w:eastAsia="Calibri" w:hAnsi="Times New Roman"/>
          <w:color w:val="000000"/>
          <w:sz w:val="28"/>
          <w:szCs w:val="28"/>
        </w:rPr>
        <w:t>средства  </w:t>
      </w:r>
      <w:r w:rsidR="004734DB" w:rsidRPr="008574B4">
        <w:rPr>
          <w:rFonts w:ascii="Times New Roman" w:eastAsia="Calibri" w:hAnsi="Times New Roman"/>
          <w:color w:val="000000"/>
          <w:sz w:val="28"/>
          <w:szCs w:val="28"/>
        </w:rPr>
        <w:t>на</w:t>
      </w:r>
      <w:proofErr w:type="gramEnd"/>
      <w:r w:rsidR="004734DB" w:rsidRPr="008574B4">
        <w:rPr>
          <w:rFonts w:ascii="Times New Roman" w:eastAsia="Calibri" w:hAnsi="Times New Roman"/>
          <w:color w:val="000000"/>
          <w:sz w:val="28"/>
          <w:szCs w:val="28"/>
        </w:rPr>
        <w:t xml:space="preserve"> 2022 год </w:t>
      </w:r>
      <w:r w:rsidR="00CA41AA" w:rsidRPr="008574B4">
        <w:rPr>
          <w:rFonts w:ascii="Times New Roman" w:eastAsia="Calibri" w:hAnsi="Times New Roman"/>
          <w:color w:val="000000"/>
          <w:sz w:val="28"/>
          <w:szCs w:val="28"/>
        </w:rPr>
        <w:t>на исполнение решений</w:t>
      </w:r>
      <w:r w:rsidR="003E4088" w:rsidRPr="008574B4">
        <w:rPr>
          <w:rFonts w:ascii="Times New Roman" w:eastAsia="Calibri" w:hAnsi="Times New Roman"/>
          <w:color w:val="000000"/>
          <w:sz w:val="28"/>
          <w:szCs w:val="28"/>
        </w:rPr>
        <w:t xml:space="preserve"> судов в сумме 910,</w:t>
      </w:r>
      <w:r w:rsidR="00A9746F" w:rsidRPr="008574B4">
        <w:rPr>
          <w:rFonts w:ascii="Times New Roman" w:eastAsia="Calibri" w:hAnsi="Times New Roman"/>
          <w:color w:val="000000"/>
          <w:sz w:val="28"/>
          <w:szCs w:val="28"/>
        </w:rPr>
        <w:t xml:space="preserve">0 </w:t>
      </w:r>
      <w:r w:rsidR="00F62255">
        <w:rPr>
          <w:rFonts w:ascii="Times New Roman" w:eastAsia="Calibri" w:hAnsi="Times New Roman"/>
          <w:color w:val="000000"/>
          <w:sz w:val="28"/>
          <w:szCs w:val="28"/>
        </w:rPr>
        <w:t xml:space="preserve">тыс. </w:t>
      </w:r>
      <w:r w:rsidR="00A9746F" w:rsidRPr="008574B4">
        <w:rPr>
          <w:rFonts w:ascii="Times New Roman" w:eastAsia="Calibri" w:hAnsi="Times New Roman"/>
          <w:color w:val="000000"/>
          <w:sz w:val="28"/>
          <w:szCs w:val="28"/>
        </w:rPr>
        <w:t>руб.;</w:t>
      </w:r>
      <w:r w:rsidR="00AE673D" w:rsidRPr="008574B4">
        <w:rPr>
          <w:rFonts w:ascii="Times New Roman" w:eastAsia="Calibri" w:hAnsi="Times New Roman"/>
          <w:color w:val="000000"/>
          <w:sz w:val="28"/>
          <w:szCs w:val="28"/>
        </w:rPr>
        <w:t xml:space="preserve"> </w:t>
      </w:r>
      <w:r w:rsidR="00D47DC5" w:rsidRPr="008574B4">
        <w:rPr>
          <w:rFonts w:ascii="Times New Roman" w:eastAsia="Calibri" w:hAnsi="Times New Roman"/>
          <w:color w:val="000000"/>
          <w:sz w:val="28"/>
          <w:szCs w:val="28"/>
        </w:rPr>
        <w:t xml:space="preserve">на оплату контрактов </w:t>
      </w:r>
      <w:r w:rsidR="00E5347A" w:rsidRPr="008574B4">
        <w:rPr>
          <w:rFonts w:ascii="Times New Roman" w:eastAsia="Calibri" w:hAnsi="Times New Roman"/>
          <w:color w:val="000000"/>
          <w:sz w:val="28"/>
          <w:szCs w:val="28"/>
        </w:rPr>
        <w:t>прошлых лет</w:t>
      </w:r>
      <w:r w:rsidR="00D47DC5" w:rsidRPr="008574B4">
        <w:rPr>
          <w:rFonts w:ascii="Times New Roman" w:eastAsia="Calibri" w:hAnsi="Times New Roman"/>
          <w:color w:val="000000"/>
          <w:sz w:val="28"/>
          <w:szCs w:val="28"/>
        </w:rPr>
        <w:t xml:space="preserve"> (срок исполнения </w:t>
      </w:r>
      <w:r w:rsidR="00E5347A" w:rsidRPr="008574B4">
        <w:rPr>
          <w:rFonts w:ascii="Times New Roman" w:eastAsia="Calibri" w:hAnsi="Times New Roman"/>
          <w:color w:val="000000"/>
          <w:sz w:val="28"/>
          <w:szCs w:val="28"/>
        </w:rPr>
        <w:t>2022 год</w:t>
      </w:r>
      <w:r w:rsidR="00EC1D4A" w:rsidRPr="008574B4">
        <w:rPr>
          <w:rFonts w:ascii="Times New Roman" w:eastAsia="Calibri" w:hAnsi="Times New Roman"/>
          <w:color w:val="000000"/>
          <w:sz w:val="28"/>
          <w:szCs w:val="28"/>
        </w:rPr>
        <w:t>) в сумме 275</w:t>
      </w:r>
      <w:r w:rsidR="00F62255">
        <w:rPr>
          <w:rFonts w:ascii="Times New Roman" w:eastAsia="Calibri" w:hAnsi="Times New Roman"/>
          <w:color w:val="000000"/>
          <w:sz w:val="28"/>
          <w:szCs w:val="28"/>
        </w:rPr>
        <w:t>,</w:t>
      </w:r>
      <w:r w:rsidR="00D47DC5" w:rsidRPr="008574B4">
        <w:rPr>
          <w:rFonts w:ascii="Times New Roman" w:eastAsia="Calibri" w:hAnsi="Times New Roman"/>
          <w:color w:val="000000"/>
          <w:sz w:val="28"/>
          <w:szCs w:val="28"/>
        </w:rPr>
        <w:t xml:space="preserve">9 тыс. руб.; ремонт крыши детского сада </w:t>
      </w:r>
      <w:proofErr w:type="spellStart"/>
      <w:r w:rsidR="00D47DC5" w:rsidRPr="008574B4">
        <w:rPr>
          <w:rFonts w:ascii="Times New Roman" w:eastAsia="Calibri" w:hAnsi="Times New Roman"/>
          <w:color w:val="000000"/>
          <w:sz w:val="28"/>
          <w:szCs w:val="28"/>
        </w:rPr>
        <w:t>с.Ошлань</w:t>
      </w:r>
      <w:proofErr w:type="spellEnd"/>
      <w:r w:rsidR="00D47DC5" w:rsidRPr="008574B4">
        <w:rPr>
          <w:rFonts w:ascii="Times New Roman" w:eastAsia="Calibri" w:hAnsi="Times New Roman"/>
          <w:color w:val="000000"/>
          <w:sz w:val="28"/>
          <w:szCs w:val="28"/>
        </w:rPr>
        <w:t xml:space="preserve"> (запрос депутатов Богородского муниципального округа от</w:t>
      </w:r>
      <w:r w:rsidR="00EC1D4A" w:rsidRPr="008574B4">
        <w:rPr>
          <w:rFonts w:ascii="Times New Roman" w:eastAsia="Calibri" w:hAnsi="Times New Roman"/>
          <w:color w:val="000000"/>
          <w:sz w:val="28"/>
          <w:szCs w:val="28"/>
        </w:rPr>
        <w:t xml:space="preserve">  12.01.2021г. № 1) в сумме 582</w:t>
      </w:r>
      <w:r w:rsidR="00646D68">
        <w:rPr>
          <w:rFonts w:ascii="Times New Roman" w:eastAsia="Calibri" w:hAnsi="Times New Roman"/>
          <w:color w:val="000000"/>
          <w:sz w:val="28"/>
          <w:szCs w:val="28"/>
        </w:rPr>
        <w:t>,</w:t>
      </w:r>
      <w:r w:rsidR="00D47DC5" w:rsidRPr="008574B4">
        <w:rPr>
          <w:rFonts w:ascii="Times New Roman" w:eastAsia="Calibri" w:hAnsi="Times New Roman"/>
          <w:color w:val="000000"/>
          <w:sz w:val="28"/>
          <w:szCs w:val="28"/>
        </w:rPr>
        <w:t xml:space="preserve">4 тыс. руб.; </w:t>
      </w:r>
      <w:r w:rsidR="00E5347A" w:rsidRPr="008574B4">
        <w:rPr>
          <w:rFonts w:ascii="Times New Roman" w:eastAsia="Calibri" w:hAnsi="Times New Roman"/>
          <w:color w:val="000000"/>
          <w:sz w:val="28"/>
          <w:szCs w:val="28"/>
        </w:rPr>
        <w:t xml:space="preserve">остались </w:t>
      </w:r>
      <w:r w:rsidR="00AE673D" w:rsidRPr="008574B4">
        <w:rPr>
          <w:rFonts w:ascii="Times New Roman" w:eastAsia="Calibri" w:hAnsi="Times New Roman"/>
          <w:color w:val="000000"/>
          <w:sz w:val="28"/>
          <w:szCs w:val="28"/>
        </w:rPr>
        <w:t>не</w:t>
      </w:r>
      <w:r w:rsidR="00EE502B" w:rsidRPr="008574B4">
        <w:rPr>
          <w:rFonts w:ascii="Times New Roman" w:eastAsia="Calibri" w:hAnsi="Times New Roman"/>
          <w:color w:val="000000"/>
          <w:sz w:val="28"/>
          <w:szCs w:val="28"/>
        </w:rPr>
        <w:t xml:space="preserve"> </w:t>
      </w:r>
      <w:r w:rsidR="00AE673D" w:rsidRPr="008574B4">
        <w:rPr>
          <w:rFonts w:ascii="Times New Roman" w:eastAsia="Calibri" w:hAnsi="Times New Roman"/>
          <w:color w:val="000000"/>
          <w:sz w:val="28"/>
          <w:szCs w:val="28"/>
        </w:rPr>
        <w:t>освоен</w:t>
      </w:r>
      <w:r w:rsidR="004734DB" w:rsidRPr="008574B4">
        <w:rPr>
          <w:rFonts w:ascii="Times New Roman" w:eastAsia="Calibri" w:hAnsi="Times New Roman"/>
          <w:color w:val="000000"/>
          <w:sz w:val="28"/>
          <w:szCs w:val="28"/>
        </w:rPr>
        <w:t>ы средства</w:t>
      </w:r>
      <w:r w:rsidR="00E5347A" w:rsidRPr="008574B4">
        <w:rPr>
          <w:rFonts w:ascii="Times New Roman" w:eastAsia="Calibri" w:hAnsi="Times New Roman"/>
          <w:color w:val="000000"/>
          <w:sz w:val="28"/>
          <w:szCs w:val="28"/>
        </w:rPr>
        <w:t>:</w:t>
      </w:r>
    </w:p>
    <w:p w:rsidR="00E5347A" w:rsidRPr="008574B4" w:rsidRDefault="00AE673D" w:rsidP="008D262B">
      <w:pPr>
        <w:ind w:firstLine="540"/>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xml:space="preserve"> на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 в сумме 3</w:t>
      </w:r>
      <w:r w:rsidR="00646D68">
        <w:rPr>
          <w:rFonts w:ascii="Times New Roman" w:eastAsia="Calibri" w:hAnsi="Times New Roman"/>
          <w:color w:val="000000"/>
          <w:sz w:val="28"/>
          <w:szCs w:val="28"/>
        </w:rPr>
        <w:t>,</w:t>
      </w:r>
      <w:r w:rsidRPr="008574B4">
        <w:rPr>
          <w:rFonts w:ascii="Times New Roman" w:eastAsia="Calibri" w:hAnsi="Times New Roman"/>
          <w:color w:val="000000"/>
          <w:sz w:val="28"/>
          <w:szCs w:val="28"/>
        </w:rPr>
        <w:t>2</w:t>
      </w:r>
      <w:r w:rsidR="00646D68">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w:t>
      </w:r>
    </w:p>
    <w:p w:rsidR="00E5347A" w:rsidRPr="008574B4" w:rsidRDefault="00AE673D" w:rsidP="008D262B">
      <w:pPr>
        <w:ind w:firstLine="540"/>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xml:space="preserve"> на реализацию расходных обязательств муниципальных образований области (оплата налога на имуществ</w:t>
      </w:r>
      <w:r w:rsidR="00A9746F" w:rsidRPr="008574B4">
        <w:rPr>
          <w:rFonts w:ascii="Times New Roman" w:eastAsia="Calibri" w:hAnsi="Times New Roman"/>
          <w:color w:val="000000"/>
          <w:sz w:val="28"/>
          <w:szCs w:val="28"/>
        </w:rPr>
        <w:t>о</w:t>
      </w:r>
      <w:r w:rsidRPr="008574B4">
        <w:rPr>
          <w:rFonts w:ascii="Times New Roman" w:eastAsia="Calibri" w:hAnsi="Times New Roman"/>
          <w:color w:val="000000"/>
          <w:sz w:val="28"/>
          <w:szCs w:val="28"/>
        </w:rPr>
        <w:t>) в сумме 14</w:t>
      </w:r>
      <w:r w:rsidR="00646D68">
        <w:rPr>
          <w:rFonts w:ascii="Times New Roman" w:eastAsia="Calibri" w:hAnsi="Times New Roman"/>
          <w:color w:val="000000"/>
          <w:sz w:val="28"/>
          <w:szCs w:val="28"/>
        </w:rPr>
        <w:t>,</w:t>
      </w:r>
      <w:r w:rsidRPr="008574B4">
        <w:rPr>
          <w:rFonts w:ascii="Times New Roman" w:eastAsia="Calibri" w:hAnsi="Times New Roman"/>
          <w:color w:val="000000"/>
          <w:sz w:val="28"/>
          <w:szCs w:val="28"/>
        </w:rPr>
        <w:t>6</w:t>
      </w:r>
      <w:r w:rsidR="00646D68">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w:t>
      </w:r>
    </w:p>
    <w:p w:rsidR="00CA38A2" w:rsidRPr="008574B4" w:rsidRDefault="00AE673D" w:rsidP="008D262B">
      <w:pPr>
        <w:ind w:firstLine="540"/>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xml:space="preserve"> на проведение Всероссийской переписи населения 2020 года </w:t>
      </w:r>
      <w:r w:rsidR="00646D68">
        <w:rPr>
          <w:rFonts w:ascii="Times New Roman" w:eastAsia="Calibri" w:hAnsi="Times New Roman"/>
          <w:color w:val="000000"/>
          <w:sz w:val="28"/>
          <w:szCs w:val="28"/>
        </w:rPr>
        <w:t>–</w:t>
      </w:r>
      <w:r w:rsidR="00A9746F" w:rsidRPr="008574B4">
        <w:rPr>
          <w:rFonts w:ascii="Times New Roman" w:eastAsia="Calibri" w:hAnsi="Times New Roman"/>
          <w:color w:val="000000"/>
          <w:sz w:val="28"/>
          <w:szCs w:val="28"/>
        </w:rPr>
        <w:t xml:space="preserve"> </w:t>
      </w:r>
      <w:r w:rsidRPr="008574B4">
        <w:rPr>
          <w:rFonts w:ascii="Times New Roman" w:eastAsia="Calibri" w:hAnsi="Times New Roman"/>
          <w:color w:val="000000"/>
          <w:sz w:val="28"/>
          <w:szCs w:val="28"/>
        </w:rPr>
        <w:t>22</w:t>
      </w:r>
      <w:r w:rsidR="00646D68">
        <w:rPr>
          <w:rFonts w:ascii="Times New Roman" w:eastAsia="Calibri" w:hAnsi="Times New Roman"/>
          <w:color w:val="000000"/>
          <w:sz w:val="28"/>
          <w:szCs w:val="28"/>
        </w:rPr>
        <w:t>,5 тыс.</w:t>
      </w:r>
      <w:r w:rsidRPr="008574B4">
        <w:rPr>
          <w:rFonts w:ascii="Times New Roman" w:eastAsia="Calibri" w:hAnsi="Times New Roman"/>
          <w:color w:val="000000"/>
          <w:sz w:val="28"/>
          <w:szCs w:val="28"/>
        </w:rPr>
        <w:t xml:space="preserve"> руб.</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t>Национальная безопасность и правоохранительная деятельность</w:t>
      </w:r>
      <w:r w:rsidRPr="008574B4">
        <w:rPr>
          <w:rFonts w:ascii="Times New Roman" w:eastAsia="Calibri" w:hAnsi="Times New Roman"/>
          <w:color w:val="000000"/>
          <w:sz w:val="28"/>
          <w:szCs w:val="28"/>
        </w:rPr>
        <w:t xml:space="preserve">:  кассовые расходы составили </w:t>
      </w:r>
      <w:r w:rsidR="00F63A59" w:rsidRPr="008574B4">
        <w:rPr>
          <w:rFonts w:ascii="Times New Roman" w:eastAsia="Calibri" w:hAnsi="Times New Roman"/>
          <w:color w:val="000000"/>
          <w:sz w:val="28"/>
          <w:szCs w:val="28"/>
        </w:rPr>
        <w:t>5</w:t>
      </w:r>
      <w:r w:rsidR="00646D68">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280</w:t>
      </w:r>
      <w:r w:rsidR="00646D68">
        <w:rPr>
          <w:rFonts w:ascii="Times New Roman" w:eastAsia="Calibri" w:hAnsi="Times New Roman"/>
          <w:color w:val="000000"/>
          <w:sz w:val="28"/>
          <w:szCs w:val="28"/>
        </w:rPr>
        <w:t xml:space="preserve">,3 тыс. </w:t>
      </w:r>
      <w:r w:rsidRPr="008574B4">
        <w:rPr>
          <w:rFonts w:ascii="Times New Roman" w:eastAsia="Calibri" w:hAnsi="Times New Roman"/>
          <w:color w:val="000000"/>
          <w:sz w:val="28"/>
          <w:szCs w:val="28"/>
        </w:rPr>
        <w:t>руб. при плановых назначениях  </w:t>
      </w:r>
      <w:r w:rsidR="00F63A59" w:rsidRPr="008574B4">
        <w:rPr>
          <w:rFonts w:ascii="Times New Roman" w:eastAsia="Calibri" w:hAnsi="Times New Roman"/>
          <w:color w:val="000000"/>
          <w:sz w:val="28"/>
          <w:szCs w:val="28"/>
        </w:rPr>
        <w:t>5</w:t>
      </w:r>
      <w:r w:rsidR="00646D68">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280</w:t>
      </w:r>
      <w:r w:rsidR="00646D68">
        <w:rPr>
          <w:rFonts w:ascii="Times New Roman" w:eastAsia="Calibri" w:hAnsi="Times New Roman"/>
          <w:color w:val="000000"/>
          <w:sz w:val="28"/>
          <w:szCs w:val="28"/>
        </w:rPr>
        <w:t>,</w:t>
      </w:r>
      <w:r w:rsidR="00F63A59" w:rsidRPr="008574B4">
        <w:rPr>
          <w:rFonts w:ascii="Times New Roman" w:eastAsia="Calibri" w:hAnsi="Times New Roman"/>
          <w:color w:val="000000"/>
          <w:sz w:val="28"/>
          <w:szCs w:val="28"/>
        </w:rPr>
        <w:t>5</w:t>
      </w:r>
      <w:r w:rsidR="00646D68">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или  100%.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t>Национальная экономика</w:t>
      </w:r>
      <w:r w:rsidRPr="008574B4">
        <w:rPr>
          <w:rFonts w:ascii="Times New Roman" w:eastAsia="Calibri" w:hAnsi="Times New Roman"/>
          <w:color w:val="000000"/>
          <w:sz w:val="28"/>
          <w:szCs w:val="28"/>
        </w:rPr>
        <w:t xml:space="preserve">: кассовые расходы составили </w:t>
      </w:r>
      <w:r w:rsidR="00F63A59" w:rsidRPr="008574B4">
        <w:rPr>
          <w:rFonts w:ascii="Times New Roman" w:eastAsia="Calibri" w:hAnsi="Times New Roman"/>
          <w:color w:val="000000"/>
          <w:sz w:val="28"/>
          <w:szCs w:val="28"/>
        </w:rPr>
        <w:t>14</w:t>
      </w:r>
      <w:r w:rsidR="00646D68">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946</w:t>
      </w:r>
      <w:r w:rsidR="00646D68">
        <w:rPr>
          <w:rFonts w:ascii="Times New Roman" w:eastAsia="Calibri" w:hAnsi="Times New Roman"/>
          <w:color w:val="000000"/>
          <w:sz w:val="28"/>
          <w:szCs w:val="28"/>
        </w:rPr>
        <w:t xml:space="preserve">,2 тыс. </w:t>
      </w:r>
      <w:r w:rsidRPr="008574B4">
        <w:rPr>
          <w:rFonts w:ascii="Times New Roman" w:eastAsia="Calibri" w:hAnsi="Times New Roman"/>
          <w:color w:val="000000"/>
          <w:sz w:val="28"/>
          <w:szCs w:val="28"/>
        </w:rPr>
        <w:t xml:space="preserve">руб., при плановых назначениях </w:t>
      </w:r>
      <w:r w:rsidR="00F63A59" w:rsidRPr="008574B4">
        <w:rPr>
          <w:rFonts w:ascii="Times New Roman" w:eastAsia="Calibri" w:hAnsi="Times New Roman"/>
          <w:color w:val="000000"/>
          <w:sz w:val="28"/>
          <w:szCs w:val="28"/>
        </w:rPr>
        <w:t>17</w:t>
      </w:r>
      <w:r w:rsidR="00646D68">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041</w:t>
      </w:r>
      <w:r w:rsidR="00646D68">
        <w:rPr>
          <w:rFonts w:ascii="Times New Roman" w:eastAsia="Calibri" w:hAnsi="Times New Roman"/>
          <w:color w:val="000000"/>
          <w:sz w:val="28"/>
          <w:szCs w:val="28"/>
        </w:rPr>
        <w:t xml:space="preserve">,8 тыс. </w:t>
      </w:r>
      <w:r w:rsidRPr="008574B4">
        <w:rPr>
          <w:rFonts w:ascii="Times New Roman" w:eastAsia="Calibri" w:hAnsi="Times New Roman"/>
          <w:color w:val="000000"/>
          <w:sz w:val="28"/>
          <w:szCs w:val="28"/>
        </w:rPr>
        <w:t xml:space="preserve">руб. или </w:t>
      </w:r>
      <w:r w:rsidR="00F63A59" w:rsidRPr="008574B4">
        <w:rPr>
          <w:rFonts w:ascii="Times New Roman" w:eastAsia="Calibri" w:hAnsi="Times New Roman"/>
          <w:color w:val="000000"/>
          <w:sz w:val="28"/>
          <w:szCs w:val="28"/>
        </w:rPr>
        <w:t>87,7</w:t>
      </w:r>
      <w:r w:rsidRPr="008574B4">
        <w:rPr>
          <w:rFonts w:ascii="Times New Roman" w:eastAsia="Calibri" w:hAnsi="Times New Roman"/>
          <w:color w:val="000000"/>
          <w:sz w:val="28"/>
          <w:szCs w:val="28"/>
        </w:rPr>
        <w:t>%.</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Основная причина не полного использования средств: </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lastRenderedPageBreak/>
        <w:t xml:space="preserve">        - по подразделу 0405 «Сельское хозяйство и рыболовство»   остались невостребованными средства </w:t>
      </w:r>
      <w:r w:rsidR="006B6F28" w:rsidRPr="008574B4">
        <w:rPr>
          <w:rFonts w:ascii="Times New Roman" w:eastAsia="Calibri" w:hAnsi="Times New Roman"/>
          <w:color w:val="000000"/>
          <w:sz w:val="28"/>
          <w:szCs w:val="28"/>
        </w:rPr>
        <w:t>по</w:t>
      </w:r>
      <w:r w:rsidRPr="008574B4">
        <w:rPr>
          <w:rFonts w:ascii="Times New Roman" w:eastAsia="Calibri" w:hAnsi="Times New Roman"/>
          <w:color w:val="000000"/>
          <w:sz w:val="28"/>
          <w:szCs w:val="28"/>
        </w:rPr>
        <w:t xml:space="preserve"> </w:t>
      </w:r>
      <w:r w:rsidR="006B6F28" w:rsidRPr="008574B4">
        <w:rPr>
          <w:rFonts w:ascii="Times New Roman" w:eastAsia="Calibri" w:hAnsi="Times New Roman"/>
          <w:color w:val="000000"/>
          <w:sz w:val="28"/>
          <w:szCs w:val="28"/>
        </w:rPr>
        <w:t xml:space="preserve">обращению с животными в части организации мероприятий при осуществлении деятельности по обращению с животными без владельцев </w:t>
      </w:r>
      <w:r w:rsidRPr="008574B4">
        <w:rPr>
          <w:rFonts w:ascii="Times New Roman" w:eastAsia="Calibri" w:hAnsi="Times New Roman"/>
          <w:color w:val="000000"/>
          <w:sz w:val="28"/>
          <w:szCs w:val="28"/>
        </w:rPr>
        <w:t xml:space="preserve">в сумме </w:t>
      </w:r>
      <w:r w:rsidR="006B6F28" w:rsidRPr="008574B4">
        <w:rPr>
          <w:rFonts w:ascii="Times New Roman" w:eastAsia="Calibri" w:hAnsi="Times New Roman"/>
          <w:color w:val="000000"/>
          <w:sz w:val="28"/>
          <w:szCs w:val="28"/>
        </w:rPr>
        <w:t>24</w:t>
      </w:r>
      <w:r w:rsidR="00646D68">
        <w:rPr>
          <w:rFonts w:ascii="Times New Roman" w:eastAsia="Calibri" w:hAnsi="Times New Roman"/>
          <w:color w:val="000000"/>
          <w:sz w:val="28"/>
          <w:szCs w:val="28"/>
        </w:rPr>
        <w:t>,</w:t>
      </w:r>
      <w:r w:rsidR="006B6F28" w:rsidRPr="008574B4">
        <w:rPr>
          <w:rFonts w:ascii="Times New Roman" w:eastAsia="Calibri" w:hAnsi="Times New Roman"/>
          <w:color w:val="000000"/>
          <w:sz w:val="28"/>
          <w:szCs w:val="28"/>
        </w:rPr>
        <w:t>0</w:t>
      </w:r>
      <w:r w:rsidR="00646D68">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рублей;</w:t>
      </w:r>
    </w:p>
    <w:p w:rsidR="00CA38A2" w:rsidRPr="008574B4" w:rsidRDefault="00E35A3C">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r w:rsidR="00C72AF1" w:rsidRPr="008574B4">
        <w:rPr>
          <w:rFonts w:ascii="Times New Roman" w:eastAsia="Calibri" w:hAnsi="Times New Roman"/>
          <w:color w:val="000000"/>
          <w:sz w:val="28"/>
          <w:szCs w:val="28"/>
        </w:rPr>
        <w:t>-  по подразделу 0408 «Транспорт» на организацию транспортного обслуживания населения в 202</w:t>
      </w:r>
      <w:r w:rsidR="00675CB1" w:rsidRPr="008574B4">
        <w:rPr>
          <w:rFonts w:ascii="Times New Roman" w:eastAsia="Calibri" w:hAnsi="Times New Roman"/>
          <w:color w:val="000000"/>
          <w:sz w:val="28"/>
          <w:szCs w:val="28"/>
        </w:rPr>
        <w:t>2</w:t>
      </w:r>
      <w:r w:rsidR="00C72AF1" w:rsidRPr="008574B4">
        <w:rPr>
          <w:rFonts w:ascii="Times New Roman" w:eastAsia="Calibri" w:hAnsi="Times New Roman"/>
          <w:color w:val="000000"/>
          <w:sz w:val="28"/>
          <w:szCs w:val="28"/>
        </w:rPr>
        <w:t xml:space="preserve"> году в сумме </w:t>
      </w:r>
      <w:r w:rsidR="00675CB1" w:rsidRPr="008574B4">
        <w:rPr>
          <w:rFonts w:ascii="Times New Roman" w:eastAsia="Calibri" w:hAnsi="Times New Roman"/>
          <w:color w:val="000000"/>
          <w:sz w:val="28"/>
          <w:szCs w:val="28"/>
        </w:rPr>
        <w:t>443</w:t>
      </w:r>
      <w:r w:rsidR="00646D68">
        <w:rPr>
          <w:rFonts w:ascii="Times New Roman" w:eastAsia="Calibri" w:hAnsi="Times New Roman"/>
          <w:color w:val="000000"/>
          <w:sz w:val="28"/>
          <w:szCs w:val="28"/>
        </w:rPr>
        <w:t>,</w:t>
      </w:r>
      <w:r w:rsidR="00675CB1" w:rsidRPr="008574B4">
        <w:rPr>
          <w:rFonts w:ascii="Times New Roman" w:eastAsia="Calibri" w:hAnsi="Times New Roman"/>
          <w:color w:val="000000"/>
          <w:sz w:val="28"/>
          <w:szCs w:val="28"/>
        </w:rPr>
        <w:t>5</w:t>
      </w:r>
      <w:r w:rsidR="00646D68">
        <w:rPr>
          <w:rFonts w:ascii="Times New Roman" w:eastAsia="Calibri" w:hAnsi="Times New Roman"/>
          <w:color w:val="000000"/>
          <w:sz w:val="28"/>
          <w:szCs w:val="28"/>
        </w:rPr>
        <w:t xml:space="preserve"> тыс.</w:t>
      </w:r>
      <w:r w:rsidR="00C72AF1" w:rsidRPr="008574B4">
        <w:rPr>
          <w:rFonts w:ascii="Times New Roman" w:eastAsia="Calibri" w:hAnsi="Times New Roman"/>
          <w:color w:val="000000"/>
          <w:sz w:val="28"/>
          <w:szCs w:val="28"/>
        </w:rPr>
        <w:t xml:space="preserve"> рублей;</w:t>
      </w:r>
    </w:p>
    <w:p w:rsidR="00CA38A2" w:rsidRPr="008574B4" w:rsidRDefault="00C72AF1">
      <w:pPr>
        <w:jc w:val="both"/>
        <w:outlineLvl w:val="4"/>
        <w:rPr>
          <w:rFonts w:ascii="Times New Roman" w:eastAsia="Courier New" w:hAnsi="Times New Roman"/>
          <w:b/>
          <w:sz w:val="28"/>
          <w:szCs w:val="28"/>
        </w:rPr>
      </w:pPr>
      <w:r w:rsidRPr="008574B4">
        <w:rPr>
          <w:rFonts w:ascii="Times New Roman" w:eastAsia="Calibri" w:hAnsi="Times New Roman"/>
          <w:color w:val="000000"/>
          <w:sz w:val="28"/>
          <w:szCs w:val="28"/>
        </w:rPr>
        <w:t>         - по  подразделу 0409 «Дорожное хозяйство»  не использованы средства в сумме   </w:t>
      </w:r>
      <w:r w:rsidR="00B14974" w:rsidRPr="008574B4">
        <w:rPr>
          <w:rFonts w:ascii="Times New Roman" w:eastAsia="Calibri" w:hAnsi="Times New Roman"/>
          <w:color w:val="000000"/>
          <w:sz w:val="28"/>
          <w:szCs w:val="28"/>
        </w:rPr>
        <w:t>1</w:t>
      </w:r>
      <w:r w:rsidR="00646D68">
        <w:rPr>
          <w:rFonts w:ascii="Times New Roman" w:eastAsia="Calibri" w:hAnsi="Times New Roman"/>
          <w:color w:val="000000"/>
          <w:sz w:val="28"/>
          <w:szCs w:val="28"/>
        </w:rPr>
        <w:t> </w:t>
      </w:r>
      <w:r w:rsidR="00B14974" w:rsidRPr="008574B4">
        <w:rPr>
          <w:rFonts w:ascii="Times New Roman" w:eastAsia="Calibri" w:hAnsi="Times New Roman"/>
          <w:color w:val="000000"/>
          <w:sz w:val="28"/>
          <w:szCs w:val="28"/>
        </w:rPr>
        <w:t>628</w:t>
      </w:r>
      <w:r w:rsidR="00646D68">
        <w:rPr>
          <w:rFonts w:ascii="Times New Roman" w:eastAsia="Calibri" w:hAnsi="Times New Roman"/>
          <w:color w:val="000000"/>
          <w:sz w:val="28"/>
          <w:szCs w:val="28"/>
        </w:rPr>
        <w:t>,2 тыс.</w:t>
      </w:r>
      <w:r w:rsidRPr="008574B4">
        <w:rPr>
          <w:rFonts w:ascii="Times New Roman" w:eastAsia="Calibri" w:hAnsi="Times New Roman"/>
          <w:color w:val="000000"/>
          <w:sz w:val="28"/>
          <w:szCs w:val="28"/>
        </w:rPr>
        <w:t xml:space="preserve"> рублей в том числе:</w:t>
      </w:r>
    </w:p>
    <w:p w:rsidR="00CA38A2" w:rsidRPr="008574B4" w:rsidRDefault="00C72AF1">
      <w:pPr>
        <w:jc w:val="both"/>
        <w:outlineLvl w:val="4"/>
        <w:rPr>
          <w:rFonts w:ascii="Times New Roman" w:eastAsia="Courier New" w:hAnsi="Times New Roman"/>
          <w:b/>
          <w:sz w:val="28"/>
          <w:szCs w:val="28"/>
        </w:rPr>
      </w:pPr>
      <w:r w:rsidRPr="008574B4">
        <w:rPr>
          <w:rFonts w:ascii="Times New Roman" w:eastAsia="Calibri" w:hAnsi="Times New Roman"/>
          <w:color w:val="000000"/>
          <w:sz w:val="28"/>
          <w:szCs w:val="28"/>
        </w:rPr>
        <w:t xml:space="preserve">         - остаток средств на </w:t>
      </w:r>
      <w:proofErr w:type="spellStart"/>
      <w:r w:rsidRPr="008574B4">
        <w:rPr>
          <w:rFonts w:ascii="Times New Roman" w:eastAsia="Calibri" w:hAnsi="Times New Roman"/>
          <w:color w:val="000000"/>
          <w:sz w:val="28"/>
          <w:szCs w:val="28"/>
        </w:rPr>
        <w:t>грейдирование</w:t>
      </w:r>
      <w:proofErr w:type="spellEnd"/>
      <w:r w:rsidRPr="008574B4">
        <w:rPr>
          <w:rFonts w:ascii="Times New Roman" w:eastAsia="Calibri" w:hAnsi="Times New Roman"/>
          <w:color w:val="000000"/>
          <w:sz w:val="28"/>
          <w:szCs w:val="28"/>
        </w:rPr>
        <w:t xml:space="preserve">  и чистку дорог – </w:t>
      </w:r>
      <w:r w:rsidR="00B14974" w:rsidRPr="008574B4">
        <w:rPr>
          <w:rFonts w:ascii="Times New Roman" w:eastAsia="Calibri" w:hAnsi="Times New Roman"/>
          <w:color w:val="000000"/>
          <w:sz w:val="28"/>
          <w:szCs w:val="28"/>
        </w:rPr>
        <w:t>118</w:t>
      </w:r>
      <w:r w:rsidR="00646D68">
        <w:rPr>
          <w:rFonts w:ascii="Times New Roman" w:eastAsia="Calibri" w:hAnsi="Times New Roman"/>
          <w:color w:val="000000"/>
          <w:sz w:val="28"/>
          <w:szCs w:val="28"/>
        </w:rPr>
        <w:t>,</w:t>
      </w:r>
      <w:r w:rsidR="00B14974" w:rsidRPr="008574B4">
        <w:rPr>
          <w:rFonts w:ascii="Times New Roman" w:eastAsia="Calibri" w:hAnsi="Times New Roman"/>
          <w:color w:val="000000"/>
          <w:sz w:val="28"/>
          <w:szCs w:val="28"/>
        </w:rPr>
        <w:t>9</w:t>
      </w:r>
      <w:r w:rsidR="00646D68">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w:t>
      </w:r>
    </w:p>
    <w:p w:rsidR="00CA38A2" w:rsidRPr="008574B4" w:rsidRDefault="00C72AF1">
      <w:pPr>
        <w:jc w:val="both"/>
        <w:outlineLvl w:val="4"/>
        <w:rPr>
          <w:rFonts w:ascii="Times New Roman" w:eastAsia="Courier New" w:hAnsi="Times New Roman"/>
          <w:b/>
          <w:sz w:val="28"/>
          <w:szCs w:val="28"/>
        </w:rPr>
      </w:pPr>
      <w:r w:rsidRPr="008574B4">
        <w:rPr>
          <w:rFonts w:ascii="Times New Roman" w:eastAsia="Calibri" w:hAnsi="Times New Roman"/>
          <w:color w:val="000000"/>
          <w:sz w:val="28"/>
          <w:szCs w:val="28"/>
        </w:rPr>
        <w:t>         - кредиторская задолженность на 01.01.202</w:t>
      </w:r>
      <w:r w:rsidR="00D662FD" w:rsidRPr="008574B4">
        <w:rPr>
          <w:rFonts w:ascii="Times New Roman" w:eastAsia="Calibri" w:hAnsi="Times New Roman"/>
          <w:color w:val="000000"/>
          <w:sz w:val="28"/>
          <w:szCs w:val="28"/>
        </w:rPr>
        <w:t>2</w:t>
      </w:r>
      <w:r w:rsidRPr="008574B4">
        <w:rPr>
          <w:rFonts w:ascii="Times New Roman" w:eastAsia="Calibri" w:hAnsi="Times New Roman"/>
          <w:color w:val="000000"/>
          <w:sz w:val="28"/>
          <w:szCs w:val="28"/>
        </w:rPr>
        <w:t>г. в сумме  </w:t>
      </w:r>
      <w:r w:rsidR="00B14974" w:rsidRPr="008574B4">
        <w:rPr>
          <w:rFonts w:ascii="Times New Roman" w:eastAsia="Calibri" w:hAnsi="Times New Roman"/>
          <w:color w:val="000000"/>
          <w:sz w:val="28"/>
          <w:szCs w:val="28"/>
        </w:rPr>
        <w:t>1</w:t>
      </w:r>
      <w:r w:rsidR="00646D68">
        <w:rPr>
          <w:rFonts w:ascii="Times New Roman" w:eastAsia="Calibri" w:hAnsi="Times New Roman"/>
          <w:color w:val="000000"/>
          <w:sz w:val="28"/>
          <w:szCs w:val="28"/>
        </w:rPr>
        <w:t> </w:t>
      </w:r>
      <w:r w:rsidR="00B14974" w:rsidRPr="008574B4">
        <w:rPr>
          <w:rFonts w:ascii="Times New Roman" w:eastAsia="Calibri" w:hAnsi="Times New Roman"/>
          <w:color w:val="000000"/>
          <w:sz w:val="28"/>
          <w:szCs w:val="28"/>
        </w:rPr>
        <w:t>509</w:t>
      </w:r>
      <w:r w:rsidR="00646D68">
        <w:rPr>
          <w:rFonts w:ascii="Times New Roman" w:eastAsia="Calibri" w:hAnsi="Times New Roman"/>
          <w:color w:val="000000"/>
          <w:sz w:val="28"/>
          <w:szCs w:val="28"/>
        </w:rPr>
        <w:t xml:space="preserve">,2 тыс. </w:t>
      </w:r>
      <w:r w:rsidRPr="008574B4">
        <w:rPr>
          <w:rFonts w:ascii="Times New Roman" w:eastAsia="Calibri" w:hAnsi="Times New Roman"/>
          <w:color w:val="000000"/>
          <w:sz w:val="28"/>
          <w:szCs w:val="28"/>
        </w:rPr>
        <w:t>руб.</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t>Жилищно-коммунальное хозяйство</w:t>
      </w:r>
      <w:r w:rsidRPr="008574B4">
        <w:rPr>
          <w:rFonts w:ascii="Times New Roman" w:eastAsia="Calibri" w:hAnsi="Times New Roman"/>
          <w:color w:val="000000"/>
          <w:sz w:val="28"/>
          <w:szCs w:val="28"/>
        </w:rPr>
        <w:t>: кассовые расходы составили  </w:t>
      </w:r>
      <w:r w:rsidR="00F63A59" w:rsidRPr="008574B4">
        <w:rPr>
          <w:rFonts w:ascii="Times New Roman" w:eastAsia="Calibri" w:hAnsi="Times New Roman"/>
          <w:color w:val="000000"/>
          <w:sz w:val="28"/>
          <w:szCs w:val="28"/>
        </w:rPr>
        <w:t>6</w:t>
      </w:r>
      <w:r w:rsidR="007844D1">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270</w:t>
      </w:r>
      <w:r w:rsidR="007844D1">
        <w:rPr>
          <w:rFonts w:ascii="Times New Roman" w:eastAsia="Calibri" w:hAnsi="Times New Roman"/>
          <w:color w:val="000000"/>
          <w:sz w:val="28"/>
          <w:szCs w:val="28"/>
        </w:rPr>
        <w:t>,</w:t>
      </w:r>
      <w:r w:rsidR="00F63A59" w:rsidRPr="008574B4">
        <w:rPr>
          <w:rFonts w:ascii="Times New Roman" w:eastAsia="Calibri" w:hAnsi="Times New Roman"/>
          <w:color w:val="000000"/>
          <w:sz w:val="28"/>
          <w:szCs w:val="28"/>
        </w:rPr>
        <w:t>3</w:t>
      </w:r>
      <w:r w:rsidR="007844D1">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при плановых назначениях </w:t>
      </w:r>
      <w:r w:rsidR="00F63A59" w:rsidRPr="008574B4">
        <w:rPr>
          <w:rFonts w:ascii="Times New Roman" w:eastAsia="Calibri" w:hAnsi="Times New Roman"/>
          <w:color w:val="000000"/>
          <w:sz w:val="28"/>
          <w:szCs w:val="28"/>
        </w:rPr>
        <w:t>10</w:t>
      </w:r>
      <w:r w:rsidR="007844D1">
        <w:rPr>
          <w:rFonts w:ascii="Times New Roman" w:eastAsia="Calibri" w:hAnsi="Times New Roman"/>
          <w:color w:val="000000"/>
          <w:sz w:val="28"/>
          <w:szCs w:val="28"/>
        </w:rPr>
        <w:t> </w:t>
      </w:r>
      <w:r w:rsidR="00F63A59" w:rsidRPr="008574B4">
        <w:rPr>
          <w:rFonts w:ascii="Times New Roman" w:eastAsia="Calibri" w:hAnsi="Times New Roman"/>
          <w:color w:val="000000"/>
          <w:sz w:val="28"/>
          <w:szCs w:val="28"/>
        </w:rPr>
        <w:t>233</w:t>
      </w:r>
      <w:r w:rsidR="007844D1">
        <w:rPr>
          <w:rFonts w:ascii="Times New Roman" w:eastAsia="Calibri" w:hAnsi="Times New Roman"/>
          <w:color w:val="000000"/>
          <w:sz w:val="28"/>
          <w:szCs w:val="28"/>
        </w:rPr>
        <w:t>,</w:t>
      </w:r>
      <w:r w:rsidR="00F63A59" w:rsidRPr="008574B4">
        <w:rPr>
          <w:rFonts w:ascii="Times New Roman" w:eastAsia="Calibri" w:hAnsi="Times New Roman"/>
          <w:color w:val="000000"/>
          <w:sz w:val="28"/>
          <w:szCs w:val="28"/>
        </w:rPr>
        <w:t>9</w:t>
      </w:r>
      <w:r w:rsidR="007844D1">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или 6</w:t>
      </w:r>
      <w:r w:rsidR="00F63A59" w:rsidRPr="008574B4">
        <w:rPr>
          <w:rFonts w:ascii="Times New Roman" w:eastAsia="Calibri" w:hAnsi="Times New Roman"/>
          <w:color w:val="000000"/>
          <w:sz w:val="28"/>
          <w:szCs w:val="28"/>
        </w:rPr>
        <w:t>1 3</w:t>
      </w:r>
      <w:r w:rsidRPr="008574B4">
        <w:rPr>
          <w:rFonts w:ascii="Times New Roman" w:eastAsia="Calibri" w:hAnsi="Times New Roman"/>
          <w:color w:val="000000"/>
          <w:sz w:val="28"/>
          <w:szCs w:val="28"/>
        </w:rPr>
        <w:t xml:space="preserve">%.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Основная причина не полного использования средств: </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 по подразделу  0502 «Коммунальное хозяйство» кассовые расходы составили </w:t>
      </w:r>
      <w:r w:rsidR="00411302" w:rsidRPr="008574B4">
        <w:rPr>
          <w:rFonts w:ascii="Times New Roman" w:eastAsia="Calibri" w:hAnsi="Times New Roman"/>
          <w:color w:val="000000"/>
          <w:sz w:val="28"/>
          <w:szCs w:val="28"/>
        </w:rPr>
        <w:t>5</w:t>
      </w:r>
      <w:r w:rsidR="007844D1">
        <w:rPr>
          <w:rFonts w:ascii="Times New Roman" w:eastAsia="Calibri" w:hAnsi="Times New Roman"/>
          <w:color w:val="000000"/>
          <w:sz w:val="28"/>
          <w:szCs w:val="28"/>
        </w:rPr>
        <w:t> </w:t>
      </w:r>
      <w:r w:rsidR="00411302" w:rsidRPr="008574B4">
        <w:rPr>
          <w:rFonts w:ascii="Times New Roman" w:eastAsia="Calibri" w:hAnsi="Times New Roman"/>
          <w:color w:val="000000"/>
          <w:sz w:val="28"/>
          <w:szCs w:val="28"/>
        </w:rPr>
        <w:t>362</w:t>
      </w:r>
      <w:r w:rsidR="007844D1">
        <w:rPr>
          <w:rFonts w:ascii="Times New Roman" w:eastAsia="Calibri" w:hAnsi="Times New Roman"/>
          <w:color w:val="000000"/>
          <w:sz w:val="28"/>
          <w:szCs w:val="28"/>
        </w:rPr>
        <w:t>,</w:t>
      </w:r>
      <w:r w:rsidR="00411302" w:rsidRPr="008574B4">
        <w:rPr>
          <w:rFonts w:ascii="Times New Roman" w:eastAsia="Calibri" w:hAnsi="Times New Roman"/>
          <w:color w:val="000000"/>
          <w:sz w:val="28"/>
          <w:szCs w:val="28"/>
        </w:rPr>
        <w:t>6</w:t>
      </w:r>
      <w:r w:rsidR="007844D1">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при плановых назначениях </w:t>
      </w:r>
      <w:r w:rsidR="00411302" w:rsidRPr="008574B4">
        <w:rPr>
          <w:rFonts w:ascii="Times New Roman" w:eastAsia="Calibri" w:hAnsi="Times New Roman"/>
          <w:color w:val="000000"/>
          <w:sz w:val="28"/>
          <w:szCs w:val="28"/>
        </w:rPr>
        <w:t>9</w:t>
      </w:r>
      <w:r w:rsidR="007844D1">
        <w:rPr>
          <w:rFonts w:ascii="Times New Roman" w:eastAsia="Calibri" w:hAnsi="Times New Roman"/>
          <w:color w:val="000000"/>
          <w:sz w:val="28"/>
          <w:szCs w:val="28"/>
        </w:rPr>
        <w:t> </w:t>
      </w:r>
      <w:r w:rsidR="00411302" w:rsidRPr="008574B4">
        <w:rPr>
          <w:rFonts w:ascii="Times New Roman" w:eastAsia="Calibri" w:hAnsi="Times New Roman"/>
          <w:color w:val="000000"/>
          <w:sz w:val="28"/>
          <w:szCs w:val="28"/>
        </w:rPr>
        <w:t>312</w:t>
      </w:r>
      <w:r w:rsidR="007844D1">
        <w:rPr>
          <w:rFonts w:ascii="Times New Roman" w:eastAsia="Calibri" w:hAnsi="Times New Roman"/>
          <w:color w:val="000000"/>
          <w:sz w:val="28"/>
          <w:szCs w:val="28"/>
        </w:rPr>
        <w:t>,</w:t>
      </w:r>
      <w:r w:rsidR="00411302" w:rsidRPr="008574B4">
        <w:rPr>
          <w:rFonts w:ascii="Times New Roman" w:eastAsia="Calibri" w:hAnsi="Times New Roman"/>
          <w:color w:val="000000"/>
          <w:sz w:val="28"/>
          <w:szCs w:val="28"/>
        </w:rPr>
        <w:t>8</w:t>
      </w:r>
      <w:r w:rsidR="007844D1">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или </w:t>
      </w:r>
      <w:r w:rsidR="00411302" w:rsidRPr="008574B4">
        <w:rPr>
          <w:rFonts w:ascii="Times New Roman" w:eastAsia="Calibri" w:hAnsi="Times New Roman"/>
          <w:color w:val="000000"/>
          <w:sz w:val="28"/>
          <w:szCs w:val="28"/>
        </w:rPr>
        <w:t>57,6</w:t>
      </w:r>
      <w:r w:rsidRPr="008574B4">
        <w:rPr>
          <w:rFonts w:ascii="Times New Roman" w:eastAsia="Calibri" w:hAnsi="Times New Roman"/>
          <w:color w:val="000000"/>
          <w:sz w:val="28"/>
          <w:szCs w:val="28"/>
        </w:rPr>
        <w:t xml:space="preserve">%, причина </w:t>
      </w:r>
      <w:r w:rsidR="00E41289" w:rsidRPr="008574B4">
        <w:rPr>
          <w:rFonts w:ascii="Times New Roman" w:eastAsia="Calibri" w:hAnsi="Times New Roman"/>
          <w:color w:val="000000"/>
          <w:sz w:val="28"/>
          <w:szCs w:val="28"/>
        </w:rPr>
        <w:t xml:space="preserve">- </w:t>
      </w:r>
      <w:r w:rsidR="00EE502B" w:rsidRPr="008574B4">
        <w:rPr>
          <w:rFonts w:ascii="Times New Roman" w:eastAsia="Calibri" w:hAnsi="Times New Roman"/>
          <w:color w:val="000000"/>
          <w:sz w:val="28"/>
          <w:szCs w:val="28"/>
        </w:rPr>
        <w:t xml:space="preserve">остаток средств в результате снижения цены контракта </w:t>
      </w:r>
      <w:r w:rsidR="00873F72">
        <w:rPr>
          <w:rFonts w:ascii="Times New Roman" w:eastAsia="Calibri" w:hAnsi="Times New Roman"/>
          <w:color w:val="000000"/>
          <w:sz w:val="28"/>
          <w:szCs w:val="28"/>
        </w:rPr>
        <w:t>по результатам проведения электронного</w:t>
      </w:r>
      <w:r w:rsidR="00EE502B" w:rsidRPr="008574B4">
        <w:rPr>
          <w:rFonts w:ascii="Times New Roman" w:eastAsia="Calibri" w:hAnsi="Times New Roman"/>
          <w:color w:val="000000"/>
          <w:sz w:val="28"/>
          <w:szCs w:val="28"/>
        </w:rPr>
        <w:t xml:space="preserve"> аукциона (приобретение котла) в сумме 185</w:t>
      </w:r>
      <w:r w:rsidR="007844D1">
        <w:rPr>
          <w:rFonts w:ascii="Times New Roman" w:eastAsia="Calibri" w:hAnsi="Times New Roman"/>
          <w:color w:val="000000"/>
          <w:sz w:val="28"/>
          <w:szCs w:val="28"/>
        </w:rPr>
        <w:t>,</w:t>
      </w:r>
      <w:r w:rsidR="00EE502B" w:rsidRPr="008574B4">
        <w:rPr>
          <w:rFonts w:ascii="Times New Roman" w:eastAsia="Calibri" w:hAnsi="Times New Roman"/>
          <w:color w:val="000000"/>
          <w:sz w:val="28"/>
          <w:szCs w:val="28"/>
        </w:rPr>
        <w:t>0</w:t>
      </w:r>
      <w:r w:rsidR="005B0A97">
        <w:rPr>
          <w:rFonts w:ascii="Times New Roman" w:eastAsia="Calibri" w:hAnsi="Times New Roman"/>
          <w:color w:val="000000"/>
          <w:sz w:val="28"/>
          <w:szCs w:val="28"/>
        </w:rPr>
        <w:t xml:space="preserve"> тыс.</w:t>
      </w:r>
      <w:r w:rsidR="00EE502B" w:rsidRPr="008574B4">
        <w:rPr>
          <w:rFonts w:ascii="Times New Roman" w:eastAsia="Calibri" w:hAnsi="Times New Roman"/>
          <w:color w:val="000000"/>
          <w:sz w:val="28"/>
          <w:szCs w:val="28"/>
        </w:rPr>
        <w:t xml:space="preserve"> руб.;</w:t>
      </w:r>
      <w:r w:rsidR="00E41289" w:rsidRPr="008574B4">
        <w:rPr>
          <w:rFonts w:ascii="Times New Roman" w:eastAsia="Calibri" w:hAnsi="Times New Roman"/>
          <w:color w:val="000000"/>
          <w:sz w:val="28"/>
          <w:szCs w:val="28"/>
        </w:rPr>
        <w:t xml:space="preserve"> субсидия муниципальному казенному учреждению перечислена под </w:t>
      </w:r>
      <w:r w:rsidR="004737F7" w:rsidRPr="008574B4">
        <w:rPr>
          <w:rFonts w:ascii="Times New Roman" w:eastAsia="Calibri" w:hAnsi="Times New Roman"/>
          <w:color w:val="000000"/>
          <w:sz w:val="28"/>
          <w:szCs w:val="28"/>
        </w:rPr>
        <w:t>фактическую потребность</w:t>
      </w:r>
      <w:r w:rsidR="00E41289" w:rsidRPr="008574B4">
        <w:rPr>
          <w:rFonts w:ascii="Times New Roman" w:eastAsia="Calibri" w:hAnsi="Times New Roman"/>
          <w:color w:val="000000"/>
          <w:sz w:val="28"/>
          <w:szCs w:val="28"/>
        </w:rPr>
        <w:t xml:space="preserve"> </w:t>
      </w:r>
      <w:r w:rsidR="005B0A97">
        <w:rPr>
          <w:rFonts w:ascii="Times New Roman" w:eastAsia="Calibri" w:hAnsi="Times New Roman"/>
          <w:color w:val="000000"/>
          <w:sz w:val="28"/>
          <w:szCs w:val="28"/>
        </w:rPr>
        <w:t>–</w:t>
      </w:r>
      <w:r w:rsidR="00E41289" w:rsidRPr="008574B4">
        <w:rPr>
          <w:rFonts w:ascii="Times New Roman" w:eastAsia="Calibri" w:hAnsi="Times New Roman"/>
          <w:color w:val="000000"/>
          <w:sz w:val="28"/>
          <w:szCs w:val="28"/>
        </w:rPr>
        <w:t xml:space="preserve"> 87</w:t>
      </w:r>
      <w:r w:rsidR="005B0A97">
        <w:rPr>
          <w:rFonts w:ascii="Times New Roman" w:eastAsia="Calibri" w:hAnsi="Times New Roman"/>
          <w:color w:val="000000"/>
          <w:sz w:val="28"/>
          <w:szCs w:val="28"/>
        </w:rPr>
        <w:t>,1 тыс.</w:t>
      </w:r>
      <w:r w:rsidR="00E41289" w:rsidRPr="008574B4">
        <w:rPr>
          <w:rFonts w:ascii="Times New Roman" w:eastAsia="Calibri" w:hAnsi="Times New Roman"/>
          <w:color w:val="000000"/>
          <w:sz w:val="28"/>
          <w:szCs w:val="28"/>
        </w:rPr>
        <w:t xml:space="preserve"> руб.;  </w:t>
      </w:r>
      <w:r w:rsidR="00F90289" w:rsidRPr="007778D8">
        <w:rPr>
          <w:rFonts w:ascii="Times New Roman" w:eastAsia="Calibri" w:hAnsi="Times New Roman"/>
          <w:color w:val="000000"/>
          <w:sz w:val="28"/>
          <w:szCs w:val="28"/>
        </w:rPr>
        <w:t>исполнение решений суда со сроком исполнения в 2022 году –</w:t>
      </w:r>
      <w:r w:rsidR="00E41289" w:rsidRPr="007778D8">
        <w:rPr>
          <w:rFonts w:ascii="Times New Roman" w:eastAsia="Calibri" w:hAnsi="Times New Roman"/>
          <w:color w:val="000000"/>
          <w:sz w:val="28"/>
          <w:szCs w:val="28"/>
        </w:rPr>
        <w:t xml:space="preserve"> </w:t>
      </w:r>
      <w:r w:rsidR="00F524D1" w:rsidRPr="007778D8">
        <w:rPr>
          <w:rFonts w:ascii="Times New Roman" w:eastAsia="Calibri" w:hAnsi="Times New Roman"/>
          <w:color w:val="000000"/>
          <w:sz w:val="28"/>
          <w:szCs w:val="28"/>
        </w:rPr>
        <w:t>2</w:t>
      </w:r>
      <w:r w:rsidR="005B0A97" w:rsidRPr="007778D8">
        <w:rPr>
          <w:rFonts w:ascii="Times New Roman" w:eastAsia="Calibri" w:hAnsi="Times New Roman"/>
          <w:color w:val="000000"/>
          <w:sz w:val="28"/>
          <w:szCs w:val="28"/>
        </w:rPr>
        <w:t> </w:t>
      </w:r>
      <w:r w:rsidR="00F524D1" w:rsidRPr="007778D8">
        <w:rPr>
          <w:rFonts w:ascii="Times New Roman" w:eastAsia="Calibri" w:hAnsi="Times New Roman"/>
          <w:color w:val="000000"/>
          <w:sz w:val="28"/>
          <w:szCs w:val="28"/>
        </w:rPr>
        <w:t>569</w:t>
      </w:r>
      <w:r w:rsidR="005B0A97" w:rsidRPr="007778D8">
        <w:rPr>
          <w:rFonts w:ascii="Times New Roman" w:eastAsia="Calibri" w:hAnsi="Times New Roman"/>
          <w:color w:val="000000"/>
          <w:sz w:val="28"/>
          <w:szCs w:val="28"/>
        </w:rPr>
        <w:t>,</w:t>
      </w:r>
      <w:r w:rsidR="00F524D1" w:rsidRPr="007778D8">
        <w:rPr>
          <w:rFonts w:ascii="Times New Roman" w:eastAsia="Calibri" w:hAnsi="Times New Roman"/>
          <w:color w:val="000000"/>
          <w:sz w:val="28"/>
          <w:szCs w:val="28"/>
        </w:rPr>
        <w:t>8</w:t>
      </w:r>
      <w:r w:rsidR="005B0A97" w:rsidRPr="007778D8">
        <w:rPr>
          <w:rFonts w:ascii="Times New Roman" w:eastAsia="Calibri" w:hAnsi="Times New Roman"/>
          <w:color w:val="000000"/>
          <w:sz w:val="28"/>
          <w:szCs w:val="28"/>
        </w:rPr>
        <w:t xml:space="preserve"> тыс.</w:t>
      </w:r>
      <w:r w:rsidR="00E41289" w:rsidRPr="007778D8">
        <w:rPr>
          <w:rFonts w:ascii="Times New Roman" w:eastAsia="Calibri" w:hAnsi="Times New Roman"/>
          <w:color w:val="000000"/>
          <w:sz w:val="28"/>
          <w:szCs w:val="28"/>
        </w:rPr>
        <w:t xml:space="preserve"> руб.</w:t>
      </w:r>
      <w:r w:rsidR="00F524D1" w:rsidRPr="007778D8">
        <w:rPr>
          <w:rFonts w:ascii="Times New Roman" w:eastAsia="Calibri" w:hAnsi="Times New Roman"/>
          <w:color w:val="000000"/>
          <w:sz w:val="28"/>
          <w:szCs w:val="28"/>
        </w:rPr>
        <w:t>; ремонт оборудования котельной – 1</w:t>
      </w:r>
      <w:r w:rsidR="005B0A97" w:rsidRPr="007778D8">
        <w:rPr>
          <w:rFonts w:ascii="Times New Roman" w:eastAsia="Calibri" w:hAnsi="Times New Roman"/>
          <w:color w:val="000000"/>
          <w:sz w:val="28"/>
          <w:szCs w:val="28"/>
        </w:rPr>
        <w:t> </w:t>
      </w:r>
      <w:r w:rsidR="00F524D1" w:rsidRPr="007778D8">
        <w:rPr>
          <w:rFonts w:ascii="Times New Roman" w:eastAsia="Calibri" w:hAnsi="Times New Roman"/>
          <w:color w:val="000000"/>
          <w:sz w:val="28"/>
          <w:szCs w:val="28"/>
        </w:rPr>
        <w:t>108</w:t>
      </w:r>
      <w:r w:rsidR="005B0A97" w:rsidRPr="007778D8">
        <w:rPr>
          <w:rFonts w:ascii="Times New Roman" w:eastAsia="Calibri" w:hAnsi="Times New Roman"/>
          <w:color w:val="000000"/>
          <w:sz w:val="28"/>
          <w:szCs w:val="28"/>
        </w:rPr>
        <w:t>,2 тыс.</w:t>
      </w:r>
      <w:r w:rsidR="00F524D1" w:rsidRPr="007778D8">
        <w:rPr>
          <w:rFonts w:ascii="Times New Roman" w:eastAsia="Calibri" w:hAnsi="Times New Roman"/>
          <w:color w:val="000000"/>
          <w:sz w:val="28"/>
          <w:szCs w:val="28"/>
        </w:rPr>
        <w:t xml:space="preserve"> руб.</w:t>
      </w:r>
    </w:p>
    <w:p w:rsidR="0091211F" w:rsidRPr="008574B4" w:rsidRDefault="00C72AF1">
      <w:pPr>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 по подразделу 0503 "Благоустройство": при плане  </w:t>
      </w:r>
      <w:r w:rsidR="00411302" w:rsidRPr="008574B4">
        <w:rPr>
          <w:rFonts w:ascii="Times New Roman" w:eastAsia="Calibri" w:hAnsi="Times New Roman"/>
          <w:color w:val="000000"/>
          <w:sz w:val="28"/>
          <w:szCs w:val="28"/>
        </w:rPr>
        <w:t>921</w:t>
      </w:r>
      <w:r w:rsidR="005B0A97">
        <w:rPr>
          <w:rFonts w:ascii="Times New Roman" w:eastAsia="Calibri" w:hAnsi="Times New Roman"/>
          <w:color w:val="000000"/>
          <w:sz w:val="28"/>
          <w:szCs w:val="28"/>
        </w:rPr>
        <w:t>,1 тыс.</w:t>
      </w:r>
      <w:r w:rsidRPr="008574B4">
        <w:rPr>
          <w:rFonts w:ascii="Times New Roman" w:eastAsia="Calibri" w:hAnsi="Times New Roman"/>
          <w:color w:val="000000"/>
          <w:sz w:val="28"/>
          <w:szCs w:val="28"/>
        </w:rPr>
        <w:t xml:space="preserve"> руб., исполнение составило  </w:t>
      </w:r>
      <w:r w:rsidR="00411302" w:rsidRPr="008574B4">
        <w:rPr>
          <w:rFonts w:ascii="Times New Roman" w:eastAsia="Calibri" w:hAnsi="Times New Roman"/>
          <w:color w:val="000000"/>
          <w:sz w:val="28"/>
          <w:szCs w:val="28"/>
        </w:rPr>
        <w:t>907</w:t>
      </w:r>
      <w:r w:rsidR="005B0A97">
        <w:rPr>
          <w:rFonts w:ascii="Times New Roman" w:eastAsia="Calibri" w:hAnsi="Times New Roman"/>
          <w:color w:val="000000"/>
          <w:sz w:val="28"/>
          <w:szCs w:val="28"/>
        </w:rPr>
        <w:t xml:space="preserve">,7 тыс. </w:t>
      </w:r>
      <w:r w:rsidRPr="008574B4">
        <w:rPr>
          <w:rFonts w:ascii="Times New Roman" w:eastAsia="Calibri" w:hAnsi="Times New Roman"/>
          <w:color w:val="000000"/>
          <w:sz w:val="28"/>
          <w:szCs w:val="28"/>
        </w:rPr>
        <w:t xml:space="preserve">руб. или </w:t>
      </w:r>
      <w:r w:rsidR="00411302" w:rsidRPr="008574B4">
        <w:rPr>
          <w:rFonts w:ascii="Times New Roman" w:eastAsia="Calibri" w:hAnsi="Times New Roman"/>
          <w:color w:val="000000"/>
          <w:sz w:val="28"/>
          <w:szCs w:val="28"/>
        </w:rPr>
        <w:t>98,5</w:t>
      </w:r>
      <w:r w:rsidRPr="008574B4">
        <w:rPr>
          <w:rFonts w:ascii="Times New Roman" w:eastAsia="Calibri" w:hAnsi="Times New Roman"/>
          <w:color w:val="000000"/>
          <w:sz w:val="28"/>
          <w:szCs w:val="28"/>
        </w:rPr>
        <w:t>%.</w:t>
      </w:r>
      <w:r w:rsidR="00411302" w:rsidRPr="008574B4">
        <w:rPr>
          <w:rFonts w:ascii="Times New Roman" w:eastAsia="Calibri" w:hAnsi="Times New Roman"/>
          <w:color w:val="000000"/>
          <w:sz w:val="28"/>
          <w:szCs w:val="28"/>
        </w:rPr>
        <w:t xml:space="preserve"> </w:t>
      </w:r>
      <w:r w:rsidRPr="008574B4">
        <w:rPr>
          <w:rFonts w:ascii="Times New Roman" w:eastAsia="Calibri" w:hAnsi="Times New Roman"/>
          <w:color w:val="000000"/>
          <w:sz w:val="28"/>
          <w:szCs w:val="28"/>
        </w:rPr>
        <w:t xml:space="preserve"> Причина – </w:t>
      </w:r>
      <w:r w:rsidR="0091211F" w:rsidRPr="008574B4">
        <w:rPr>
          <w:rFonts w:ascii="Times New Roman" w:eastAsia="Calibri" w:hAnsi="Times New Roman"/>
          <w:color w:val="000000"/>
          <w:sz w:val="28"/>
          <w:szCs w:val="28"/>
        </w:rPr>
        <w:t>субсидия муниципальному казенному учреждению перечислена</w:t>
      </w:r>
      <w:r w:rsidR="00411302" w:rsidRPr="008574B4">
        <w:rPr>
          <w:rFonts w:ascii="Times New Roman" w:eastAsia="Calibri" w:hAnsi="Times New Roman"/>
          <w:color w:val="000000"/>
          <w:sz w:val="28"/>
          <w:szCs w:val="28"/>
        </w:rPr>
        <w:t xml:space="preserve"> под </w:t>
      </w:r>
      <w:r w:rsidR="004737F7" w:rsidRPr="008574B4">
        <w:rPr>
          <w:rFonts w:ascii="Times New Roman" w:eastAsia="Calibri" w:hAnsi="Times New Roman"/>
          <w:color w:val="000000"/>
          <w:sz w:val="28"/>
          <w:szCs w:val="28"/>
        </w:rPr>
        <w:t>фактическую потребность</w:t>
      </w:r>
      <w:r w:rsidR="0091211F" w:rsidRPr="008574B4">
        <w:rPr>
          <w:rFonts w:ascii="Times New Roman" w:eastAsia="Calibri" w:hAnsi="Times New Roman"/>
          <w:color w:val="000000"/>
          <w:sz w:val="28"/>
          <w:szCs w:val="28"/>
        </w:rPr>
        <w:t>.</w:t>
      </w:r>
    </w:p>
    <w:p w:rsidR="0091211F" w:rsidRPr="008574B4" w:rsidRDefault="0091211F">
      <w:pPr>
        <w:jc w:val="both"/>
        <w:rPr>
          <w:rFonts w:ascii="Times New Roman" w:eastAsia="Calibri" w:hAnsi="Times New Roman"/>
          <w:color w:val="000000"/>
          <w:sz w:val="28"/>
          <w:szCs w:val="28"/>
        </w:rPr>
      </w:pPr>
    </w:p>
    <w:p w:rsidR="00CA38A2" w:rsidRPr="008574B4" w:rsidRDefault="00C72AF1">
      <w:pPr>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w:t>
      </w:r>
      <w:r w:rsidRPr="008574B4">
        <w:rPr>
          <w:rFonts w:ascii="Times New Roman" w:eastAsia="Calibri" w:hAnsi="Times New Roman"/>
          <w:i/>
          <w:color w:val="000000"/>
          <w:sz w:val="28"/>
          <w:szCs w:val="28"/>
        </w:rPr>
        <w:t>Охрана окружающей среды:</w:t>
      </w:r>
      <w:r w:rsidRPr="008574B4">
        <w:rPr>
          <w:rFonts w:ascii="Times New Roman" w:eastAsia="Calibri" w:hAnsi="Times New Roman"/>
          <w:color w:val="000000"/>
          <w:sz w:val="28"/>
          <w:szCs w:val="28"/>
        </w:rPr>
        <w:t xml:space="preserve"> кассовые расходы составили </w:t>
      </w:r>
      <w:r w:rsidR="005B6732" w:rsidRPr="008574B4">
        <w:rPr>
          <w:rFonts w:ascii="Times New Roman" w:eastAsia="Calibri" w:hAnsi="Times New Roman"/>
          <w:color w:val="000000"/>
          <w:sz w:val="28"/>
          <w:szCs w:val="28"/>
        </w:rPr>
        <w:t>740</w:t>
      </w:r>
      <w:r w:rsidR="005B0A97">
        <w:rPr>
          <w:rFonts w:ascii="Times New Roman" w:eastAsia="Calibri" w:hAnsi="Times New Roman"/>
          <w:color w:val="000000"/>
          <w:sz w:val="28"/>
          <w:szCs w:val="28"/>
        </w:rPr>
        <w:t>,9 тыс.</w:t>
      </w:r>
      <w:r w:rsidRPr="008574B4">
        <w:rPr>
          <w:rFonts w:ascii="Times New Roman" w:eastAsia="Calibri" w:hAnsi="Times New Roman"/>
          <w:color w:val="000000"/>
          <w:sz w:val="28"/>
          <w:szCs w:val="28"/>
        </w:rPr>
        <w:t xml:space="preserve"> руб. при плановых назначениях </w:t>
      </w:r>
      <w:r w:rsidR="005B0A97">
        <w:rPr>
          <w:rFonts w:ascii="Times New Roman" w:eastAsia="Calibri" w:hAnsi="Times New Roman"/>
          <w:color w:val="000000"/>
          <w:sz w:val="28"/>
          <w:szCs w:val="28"/>
        </w:rPr>
        <w:t xml:space="preserve">741,0 тыс. </w:t>
      </w:r>
      <w:r w:rsidR="005B6732" w:rsidRPr="008574B4">
        <w:rPr>
          <w:rFonts w:ascii="Times New Roman" w:eastAsia="Calibri" w:hAnsi="Times New Roman"/>
          <w:color w:val="000000"/>
          <w:sz w:val="28"/>
          <w:szCs w:val="28"/>
        </w:rPr>
        <w:t>руб. или 100</w:t>
      </w:r>
      <w:r w:rsidRPr="008574B4">
        <w:rPr>
          <w:rFonts w:ascii="Times New Roman" w:eastAsia="Calibri" w:hAnsi="Times New Roman"/>
          <w:color w:val="000000"/>
          <w:sz w:val="28"/>
          <w:szCs w:val="28"/>
        </w:rPr>
        <w:t>%.</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r w:rsidRPr="008574B4">
        <w:rPr>
          <w:rFonts w:ascii="Times New Roman" w:eastAsia="Calibri" w:hAnsi="Times New Roman"/>
          <w:i/>
          <w:color w:val="000000"/>
          <w:sz w:val="28"/>
          <w:szCs w:val="28"/>
        </w:rPr>
        <w:t>   Образование</w:t>
      </w:r>
      <w:r w:rsidRPr="008574B4">
        <w:rPr>
          <w:rFonts w:ascii="Times New Roman" w:eastAsia="Calibri" w:hAnsi="Times New Roman"/>
          <w:color w:val="000000"/>
          <w:sz w:val="28"/>
          <w:szCs w:val="28"/>
        </w:rPr>
        <w:t xml:space="preserve">: кассовые расходы составили </w:t>
      </w:r>
      <w:r w:rsidR="005B6732" w:rsidRPr="008574B4">
        <w:rPr>
          <w:rFonts w:ascii="Times New Roman" w:eastAsia="Calibri" w:hAnsi="Times New Roman"/>
          <w:color w:val="000000"/>
          <w:sz w:val="28"/>
          <w:szCs w:val="28"/>
        </w:rPr>
        <w:t>15</w:t>
      </w:r>
      <w:r w:rsidR="005B0A97">
        <w:rPr>
          <w:rFonts w:ascii="Times New Roman" w:eastAsia="Calibri" w:hAnsi="Times New Roman"/>
          <w:color w:val="000000"/>
          <w:sz w:val="28"/>
          <w:szCs w:val="28"/>
        </w:rPr>
        <w:t> </w:t>
      </w:r>
      <w:r w:rsidR="005B6732" w:rsidRPr="008574B4">
        <w:rPr>
          <w:rFonts w:ascii="Times New Roman" w:eastAsia="Calibri" w:hAnsi="Times New Roman"/>
          <w:color w:val="000000"/>
          <w:sz w:val="28"/>
          <w:szCs w:val="28"/>
        </w:rPr>
        <w:t>628</w:t>
      </w:r>
      <w:r w:rsidR="005B0A97">
        <w:rPr>
          <w:rFonts w:ascii="Times New Roman" w:eastAsia="Calibri" w:hAnsi="Times New Roman"/>
          <w:color w:val="000000"/>
          <w:sz w:val="28"/>
          <w:szCs w:val="28"/>
        </w:rPr>
        <w:t>,</w:t>
      </w:r>
      <w:r w:rsidR="005B6732" w:rsidRPr="008574B4">
        <w:rPr>
          <w:rFonts w:ascii="Times New Roman" w:eastAsia="Calibri" w:hAnsi="Times New Roman"/>
          <w:color w:val="000000"/>
          <w:sz w:val="28"/>
          <w:szCs w:val="28"/>
        </w:rPr>
        <w:t>8</w:t>
      </w:r>
      <w:r w:rsidR="005B0A97">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при плановых назначениях </w:t>
      </w:r>
      <w:r w:rsidR="005B6732" w:rsidRPr="008574B4">
        <w:rPr>
          <w:rFonts w:ascii="Times New Roman" w:eastAsia="Calibri" w:hAnsi="Times New Roman"/>
          <w:color w:val="000000"/>
          <w:sz w:val="28"/>
          <w:szCs w:val="28"/>
        </w:rPr>
        <w:t>15</w:t>
      </w:r>
      <w:r w:rsidR="005B0A97">
        <w:rPr>
          <w:rFonts w:ascii="Times New Roman" w:eastAsia="Calibri" w:hAnsi="Times New Roman"/>
          <w:color w:val="000000"/>
          <w:sz w:val="28"/>
          <w:szCs w:val="28"/>
        </w:rPr>
        <w:t> </w:t>
      </w:r>
      <w:r w:rsidR="006E544E" w:rsidRPr="008574B4">
        <w:rPr>
          <w:rFonts w:ascii="Times New Roman" w:eastAsia="Calibri" w:hAnsi="Times New Roman"/>
          <w:color w:val="000000"/>
          <w:sz w:val="28"/>
          <w:szCs w:val="28"/>
        </w:rPr>
        <w:t>688</w:t>
      </w:r>
      <w:r w:rsidR="005B0A97">
        <w:rPr>
          <w:rFonts w:ascii="Times New Roman" w:eastAsia="Calibri" w:hAnsi="Times New Roman"/>
          <w:color w:val="000000"/>
          <w:sz w:val="28"/>
          <w:szCs w:val="28"/>
        </w:rPr>
        <w:t xml:space="preserve">,7 тыс. </w:t>
      </w:r>
      <w:r w:rsidRPr="008574B4">
        <w:rPr>
          <w:rFonts w:ascii="Times New Roman" w:eastAsia="Calibri" w:hAnsi="Times New Roman"/>
          <w:color w:val="000000"/>
          <w:sz w:val="28"/>
          <w:szCs w:val="28"/>
        </w:rPr>
        <w:t>руб. или  </w:t>
      </w:r>
      <w:r w:rsidR="005B6732" w:rsidRPr="008574B4">
        <w:rPr>
          <w:rFonts w:ascii="Times New Roman" w:eastAsia="Calibri" w:hAnsi="Times New Roman"/>
          <w:color w:val="000000"/>
          <w:sz w:val="28"/>
          <w:szCs w:val="28"/>
        </w:rPr>
        <w:t>99,</w:t>
      </w:r>
      <w:r w:rsidR="006E544E" w:rsidRPr="008574B4">
        <w:rPr>
          <w:rFonts w:ascii="Times New Roman" w:eastAsia="Calibri" w:hAnsi="Times New Roman"/>
          <w:color w:val="000000"/>
          <w:sz w:val="28"/>
          <w:szCs w:val="28"/>
        </w:rPr>
        <w:t>6</w:t>
      </w:r>
      <w:r w:rsidRPr="008574B4">
        <w:rPr>
          <w:rFonts w:ascii="Times New Roman" w:eastAsia="Calibri" w:hAnsi="Times New Roman"/>
          <w:color w:val="000000"/>
          <w:sz w:val="28"/>
          <w:szCs w:val="28"/>
        </w:rPr>
        <w:t>%. Причина неисполнения -  средства израсходованы под фактическую потребность.</w:t>
      </w:r>
      <w:r w:rsidR="0030596A" w:rsidRPr="008574B4">
        <w:rPr>
          <w:rFonts w:ascii="Times New Roman" w:eastAsia="Calibri" w:hAnsi="Times New Roman"/>
          <w:color w:val="000000"/>
          <w:sz w:val="28"/>
          <w:szCs w:val="28"/>
        </w:rPr>
        <w:t xml:space="preserve"> </w:t>
      </w:r>
      <w:r w:rsidR="0030596A" w:rsidRPr="007778D8">
        <w:rPr>
          <w:rFonts w:ascii="Times New Roman" w:eastAsia="Calibri" w:hAnsi="Times New Roman"/>
          <w:color w:val="000000"/>
          <w:sz w:val="28"/>
          <w:szCs w:val="28"/>
        </w:rPr>
        <w:t>Осталась неосвоенной субсидия на подготовку и повышение квалификации лиц, замещающих муниципальные должности, и муниципальных служащих</w:t>
      </w:r>
      <w:r w:rsidR="002E06B7" w:rsidRPr="007778D8">
        <w:rPr>
          <w:rFonts w:ascii="Times New Roman" w:eastAsia="Calibri" w:hAnsi="Times New Roman"/>
          <w:color w:val="000000"/>
          <w:sz w:val="28"/>
          <w:szCs w:val="28"/>
        </w:rPr>
        <w:t xml:space="preserve"> в сумме 4</w:t>
      </w:r>
      <w:r w:rsidR="005B0A97" w:rsidRPr="007778D8">
        <w:rPr>
          <w:rFonts w:ascii="Times New Roman" w:eastAsia="Calibri" w:hAnsi="Times New Roman"/>
          <w:color w:val="000000"/>
          <w:sz w:val="28"/>
          <w:szCs w:val="28"/>
        </w:rPr>
        <w:t>,4 тыс.</w:t>
      </w:r>
      <w:r w:rsidR="002E06B7" w:rsidRPr="007778D8">
        <w:rPr>
          <w:rFonts w:ascii="Times New Roman" w:eastAsia="Calibri" w:hAnsi="Times New Roman"/>
          <w:color w:val="000000"/>
          <w:sz w:val="28"/>
          <w:szCs w:val="28"/>
        </w:rPr>
        <w:t xml:space="preserve"> руб.</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t> Культура</w:t>
      </w:r>
      <w:r w:rsidRPr="008574B4">
        <w:rPr>
          <w:rFonts w:ascii="Times New Roman" w:eastAsia="Calibri" w:hAnsi="Times New Roman"/>
          <w:color w:val="000000"/>
          <w:sz w:val="28"/>
          <w:szCs w:val="28"/>
        </w:rPr>
        <w:t>:  </w:t>
      </w:r>
      <w:r w:rsidRPr="008F0EF9">
        <w:rPr>
          <w:rFonts w:ascii="Times New Roman" w:eastAsia="Calibri" w:hAnsi="Times New Roman"/>
          <w:color w:val="000000"/>
          <w:sz w:val="28"/>
          <w:szCs w:val="28"/>
        </w:rPr>
        <w:t>при плане  </w:t>
      </w:r>
      <w:r w:rsidR="007C2C8C" w:rsidRPr="008F0EF9">
        <w:rPr>
          <w:rFonts w:ascii="Times New Roman" w:eastAsia="Calibri" w:hAnsi="Times New Roman"/>
          <w:color w:val="000000"/>
          <w:sz w:val="28"/>
          <w:szCs w:val="28"/>
        </w:rPr>
        <w:t xml:space="preserve">15 812,1 </w:t>
      </w:r>
      <w:r w:rsidR="005B0A97" w:rsidRPr="008F0EF9">
        <w:rPr>
          <w:rFonts w:ascii="Times New Roman" w:eastAsia="Calibri" w:hAnsi="Times New Roman"/>
          <w:color w:val="000000"/>
          <w:sz w:val="28"/>
          <w:szCs w:val="28"/>
        </w:rPr>
        <w:t>тыс.</w:t>
      </w:r>
      <w:r w:rsidRPr="008F0EF9">
        <w:rPr>
          <w:rFonts w:ascii="Times New Roman" w:eastAsia="Calibri" w:hAnsi="Times New Roman"/>
          <w:color w:val="000000"/>
          <w:sz w:val="28"/>
          <w:szCs w:val="28"/>
        </w:rPr>
        <w:t xml:space="preserve"> руб., исполнение составило </w:t>
      </w:r>
      <w:r w:rsidR="00A64586" w:rsidRPr="008F0EF9">
        <w:rPr>
          <w:rFonts w:ascii="Times New Roman" w:eastAsia="Calibri" w:hAnsi="Times New Roman"/>
          <w:color w:val="000000"/>
          <w:sz w:val="28"/>
          <w:szCs w:val="28"/>
        </w:rPr>
        <w:t>15</w:t>
      </w:r>
      <w:r w:rsidR="007C2C8C" w:rsidRPr="008F0EF9">
        <w:rPr>
          <w:rFonts w:ascii="Times New Roman" w:eastAsia="Calibri" w:hAnsi="Times New Roman"/>
          <w:color w:val="000000"/>
          <w:sz w:val="28"/>
          <w:szCs w:val="28"/>
        </w:rPr>
        <w:t> 765,2</w:t>
      </w:r>
      <w:r w:rsidR="005B0A97" w:rsidRPr="008F0EF9">
        <w:rPr>
          <w:rFonts w:ascii="Times New Roman" w:eastAsia="Calibri" w:hAnsi="Times New Roman"/>
          <w:color w:val="000000"/>
          <w:sz w:val="28"/>
          <w:szCs w:val="28"/>
        </w:rPr>
        <w:t xml:space="preserve"> тыс.</w:t>
      </w:r>
      <w:r w:rsidR="00A64586" w:rsidRPr="008F0EF9">
        <w:rPr>
          <w:rFonts w:ascii="Times New Roman" w:eastAsia="Calibri" w:hAnsi="Times New Roman"/>
          <w:color w:val="000000"/>
          <w:sz w:val="28"/>
          <w:szCs w:val="28"/>
        </w:rPr>
        <w:t xml:space="preserve"> руб. или 99,7</w:t>
      </w:r>
      <w:r w:rsidRPr="008F0EF9">
        <w:rPr>
          <w:rFonts w:ascii="Times New Roman" w:eastAsia="Calibri" w:hAnsi="Times New Roman"/>
          <w:color w:val="000000"/>
          <w:sz w:val="28"/>
          <w:szCs w:val="28"/>
        </w:rPr>
        <w:t>%. Основная причина –</w:t>
      </w:r>
      <w:r w:rsidR="003A742B" w:rsidRPr="008F0EF9">
        <w:rPr>
          <w:rFonts w:ascii="Times New Roman" w:eastAsia="Calibri" w:hAnsi="Times New Roman"/>
          <w:color w:val="000000"/>
          <w:sz w:val="28"/>
          <w:szCs w:val="28"/>
        </w:rPr>
        <w:t xml:space="preserve"> </w:t>
      </w:r>
      <w:r w:rsidRPr="008F0EF9">
        <w:rPr>
          <w:rFonts w:ascii="Times New Roman" w:eastAsia="Calibri" w:hAnsi="Times New Roman"/>
          <w:color w:val="000000"/>
          <w:sz w:val="28"/>
          <w:szCs w:val="28"/>
        </w:rPr>
        <w:t>средства израсходованы под фактическую потребность.</w:t>
      </w:r>
    </w:p>
    <w:p w:rsidR="00CA38A2" w:rsidRPr="008574B4" w:rsidRDefault="00C72AF1" w:rsidP="00030FBA">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i/>
          <w:color w:val="000000"/>
          <w:sz w:val="28"/>
          <w:szCs w:val="28"/>
        </w:rPr>
        <w:lastRenderedPageBreak/>
        <w:t> Социальная политика</w:t>
      </w:r>
      <w:r w:rsidRPr="008574B4">
        <w:rPr>
          <w:rFonts w:ascii="Times New Roman" w:eastAsia="Calibri" w:hAnsi="Times New Roman"/>
          <w:color w:val="000000"/>
          <w:sz w:val="28"/>
          <w:szCs w:val="28"/>
        </w:rPr>
        <w:t xml:space="preserve">: кассовый расход – </w:t>
      </w:r>
      <w:r w:rsidR="00030FBA" w:rsidRPr="008574B4">
        <w:rPr>
          <w:rFonts w:ascii="Times New Roman" w:eastAsia="Calibri" w:hAnsi="Times New Roman"/>
          <w:color w:val="000000"/>
          <w:sz w:val="28"/>
          <w:szCs w:val="28"/>
        </w:rPr>
        <w:t>4</w:t>
      </w:r>
      <w:r w:rsidR="005B0A97">
        <w:rPr>
          <w:rFonts w:ascii="Times New Roman" w:eastAsia="Calibri" w:hAnsi="Times New Roman"/>
          <w:color w:val="000000"/>
          <w:sz w:val="28"/>
          <w:szCs w:val="28"/>
        </w:rPr>
        <w:t> </w:t>
      </w:r>
      <w:r w:rsidR="00030FBA" w:rsidRPr="008574B4">
        <w:rPr>
          <w:rFonts w:ascii="Times New Roman" w:eastAsia="Calibri" w:hAnsi="Times New Roman"/>
          <w:color w:val="000000"/>
          <w:sz w:val="28"/>
          <w:szCs w:val="28"/>
        </w:rPr>
        <w:t>432</w:t>
      </w:r>
      <w:r w:rsidR="005B0A97">
        <w:rPr>
          <w:rFonts w:ascii="Times New Roman" w:eastAsia="Calibri" w:hAnsi="Times New Roman"/>
          <w:color w:val="000000"/>
          <w:sz w:val="28"/>
          <w:szCs w:val="28"/>
        </w:rPr>
        <w:t xml:space="preserve">,3 тыс. </w:t>
      </w:r>
      <w:r w:rsidRPr="008574B4">
        <w:rPr>
          <w:rFonts w:ascii="Times New Roman" w:eastAsia="Calibri" w:hAnsi="Times New Roman"/>
          <w:color w:val="000000"/>
          <w:sz w:val="28"/>
          <w:szCs w:val="28"/>
        </w:rPr>
        <w:t xml:space="preserve">руб. при плановых назначениях </w:t>
      </w:r>
      <w:r w:rsidR="00030FBA" w:rsidRPr="008574B4">
        <w:rPr>
          <w:rFonts w:ascii="Times New Roman" w:eastAsia="Calibri" w:hAnsi="Times New Roman"/>
          <w:color w:val="000000"/>
          <w:sz w:val="28"/>
          <w:szCs w:val="28"/>
        </w:rPr>
        <w:t>4</w:t>
      </w:r>
      <w:r w:rsidR="005B0A97">
        <w:rPr>
          <w:rFonts w:ascii="Times New Roman" w:eastAsia="Calibri" w:hAnsi="Times New Roman"/>
          <w:color w:val="000000"/>
          <w:sz w:val="28"/>
          <w:szCs w:val="28"/>
        </w:rPr>
        <w:t> </w:t>
      </w:r>
      <w:r w:rsidR="00030FBA" w:rsidRPr="008574B4">
        <w:rPr>
          <w:rFonts w:ascii="Times New Roman" w:eastAsia="Calibri" w:hAnsi="Times New Roman"/>
          <w:color w:val="000000"/>
          <w:sz w:val="28"/>
          <w:szCs w:val="28"/>
        </w:rPr>
        <w:t>497</w:t>
      </w:r>
      <w:r w:rsidR="005B0A97">
        <w:rPr>
          <w:rFonts w:ascii="Times New Roman" w:eastAsia="Calibri" w:hAnsi="Times New Roman"/>
          <w:color w:val="000000"/>
          <w:sz w:val="28"/>
          <w:szCs w:val="28"/>
        </w:rPr>
        <w:t xml:space="preserve">,8 тыс. </w:t>
      </w:r>
      <w:r w:rsidRPr="008574B4">
        <w:rPr>
          <w:rFonts w:ascii="Times New Roman" w:eastAsia="Calibri" w:hAnsi="Times New Roman"/>
          <w:color w:val="000000"/>
          <w:sz w:val="28"/>
          <w:szCs w:val="28"/>
        </w:rPr>
        <w:t xml:space="preserve">руб. или  на </w:t>
      </w:r>
      <w:r w:rsidR="00030FBA" w:rsidRPr="008574B4">
        <w:rPr>
          <w:rFonts w:ascii="Times New Roman" w:eastAsia="Calibri" w:hAnsi="Times New Roman"/>
          <w:color w:val="000000"/>
          <w:sz w:val="28"/>
          <w:szCs w:val="28"/>
        </w:rPr>
        <w:t>98,5</w:t>
      </w:r>
      <w:r w:rsidRPr="008574B4">
        <w:rPr>
          <w:rFonts w:ascii="Times New Roman" w:eastAsia="Calibri" w:hAnsi="Times New Roman"/>
          <w:color w:val="000000"/>
          <w:sz w:val="28"/>
          <w:szCs w:val="28"/>
        </w:rPr>
        <w:t xml:space="preserve"> %. Основная причина -  кассовые расходы произведены под фактическую потребность. Остались неосвоенными следующие  субвенции: </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по возмещению расходов, связанных с предоставлением руководителям, педагогическим работникам и иным специалистам (за исключением совместителей) муниципальных образовательных организаций, работающим и проживающим в сельских населенных пунктах, поселках городского типа, меры социальной поддержки, установленной абзацем первым части 1 статьи 15 Закона Кировской области "Об образовании в Кировской области" – </w:t>
      </w:r>
      <w:r w:rsidR="00EA7BEB" w:rsidRPr="008574B4">
        <w:rPr>
          <w:rFonts w:ascii="Times New Roman" w:eastAsia="Calibri" w:hAnsi="Times New Roman"/>
          <w:color w:val="000000"/>
          <w:sz w:val="28"/>
          <w:szCs w:val="28"/>
        </w:rPr>
        <w:t>42</w:t>
      </w:r>
      <w:r w:rsidR="005B0A97">
        <w:rPr>
          <w:rFonts w:ascii="Times New Roman" w:eastAsia="Calibri" w:hAnsi="Times New Roman"/>
          <w:color w:val="000000"/>
          <w:sz w:val="28"/>
          <w:szCs w:val="28"/>
        </w:rPr>
        <w:t>,3 тыс.</w:t>
      </w:r>
      <w:r w:rsidRPr="008574B4">
        <w:rPr>
          <w:rFonts w:ascii="Times New Roman" w:eastAsia="Calibri" w:hAnsi="Times New Roman"/>
          <w:color w:val="000000"/>
          <w:sz w:val="28"/>
          <w:szCs w:val="28"/>
        </w:rPr>
        <w:t xml:space="preserve"> руб.;</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по назначению и выплате ежемесячных денежных выплат на детей-сирот и детей, оставшихся без попечения родителей, находящихся под опекой (попечительством), в приемной семье, и начислению и выплате ежемесячного вознаграждения, причитающегося приемным родителям – </w:t>
      </w:r>
      <w:r w:rsidR="005B0A97">
        <w:rPr>
          <w:rFonts w:ascii="Times New Roman" w:eastAsia="Calibri" w:hAnsi="Times New Roman"/>
          <w:color w:val="000000"/>
          <w:sz w:val="28"/>
          <w:szCs w:val="28"/>
        </w:rPr>
        <w:t xml:space="preserve">0,3 тыс. </w:t>
      </w:r>
      <w:r w:rsidRPr="008574B4">
        <w:rPr>
          <w:rFonts w:ascii="Times New Roman" w:eastAsia="Calibri" w:hAnsi="Times New Roman"/>
          <w:color w:val="000000"/>
          <w:sz w:val="28"/>
          <w:szCs w:val="28"/>
        </w:rPr>
        <w:t>руб.;</w:t>
      </w:r>
    </w:p>
    <w:p w:rsidR="00CA38A2" w:rsidRPr="008574B4" w:rsidRDefault="00C72AF1">
      <w:pPr>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xml:space="preserve">         по начислению и выплате компенсации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 </w:t>
      </w:r>
      <w:r w:rsidR="003953C3" w:rsidRPr="008574B4">
        <w:rPr>
          <w:rFonts w:ascii="Times New Roman" w:eastAsia="Calibri" w:hAnsi="Times New Roman"/>
          <w:color w:val="000000"/>
          <w:sz w:val="28"/>
          <w:szCs w:val="28"/>
        </w:rPr>
        <w:t>22</w:t>
      </w:r>
      <w:r w:rsidR="005B0A97">
        <w:rPr>
          <w:rFonts w:ascii="Times New Roman" w:eastAsia="Calibri" w:hAnsi="Times New Roman"/>
          <w:color w:val="000000"/>
          <w:sz w:val="28"/>
          <w:szCs w:val="28"/>
        </w:rPr>
        <w:t>,</w:t>
      </w:r>
      <w:r w:rsidR="003953C3" w:rsidRPr="008574B4">
        <w:rPr>
          <w:rFonts w:ascii="Times New Roman" w:eastAsia="Calibri" w:hAnsi="Times New Roman"/>
          <w:color w:val="000000"/>
          <w:sz w:val="28"/>
          <w:szCs w:val="28"/>
        </w:rPr>
        <w:t>9</w:t>
      </w:r>
      <w:r w:rsidR="005B0A97">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w:t>
      </w:r>
    </w:p>
    <w:p w:rsidR="00E35A3C" w:rsidRPr="008574B4" w:rsidRDefault="00E35A3C">
      <w:pPr>
        <w:jc w:val="both"/>
        <w:rPr>
          <w:rFonts w:ascii="Times New Roman" w:eastAsia="Courier New" w:hAnsi="Times New Roman"/>
          <w:sz w:val="28"/>
          <w:szCs w:val="28"/>
        </w:rPr>
      </w:pP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r w:rsidR="00822618" w:rsidRPr="008574B4">
        <w:rPr>
          <w:rFonts w:ascii="Times New Roman" w:eastAsia="Calibri" w:hAnsi="Times New Roman"/>
          <w:color w:val="000000"/>
          <w:sz w:val="28"/>
          <w:szCs w:val="28"/>
        </w:rPr>
        <w:t xml:space="preserve">    </w:t>
      </w:r>
      <w:r w:rsidRPr="008574B4">
        <w:rPr>
          <w:rFonts w:ascii="Times New Roman" w:eastAsia="Calibri" w:hAnsi="Times New Roman"/>
          <w:i/>
          <w:color w:val="000000"/>
          <w:sz w:val="28"/>
          <w:szCs w:val="28"/>
        </w:rPr>
        <w:t>Физическая культура и спорт</w:t>
      </w:r>
      <w:r w:rsidRPr="008574B4">
        <w:rPr>
          <w:rFonts w:ascii="Times New Roman" w:eastAsia="Calibri" w:hAnsi="Times New Roman"/>
          <w:color w:val="000000"/>
          <w:sz w:val="28"/>
          <w:szCs w:val="28"/>
        </w:rPr>
        <w:t xml:space="preserve">: кассовый расход составил </w:t>
      </w:r>
      <w:r w:rsidR="00822618" w:rsidRPr="008574B4">
        <w:rPr>
          <w:rFonts w:ascii="Times New Roman" w:eastAsia="Calibri" w:hAnsi="Times New Roman"/>
          <w:color w:val="000000"/>
          <w:sz w:val="28"/>
          <w:szCs w:val="28"/>
        </w:rPr>
        <w:t>38</w:t>
      </w:r>
      <w:r w:rsidR="005B0A97">
        <w:rPr>
          <w:rFonts w:ascii="Times New Roman" w:eastAsia="Calibri" w:hAnsi="Times New Roman"/>
          <w:color w:val="000000"/>
          <w:sz w:val="28"/>
          <w:szCs w:val="28"/>
        </w:rPr>
        <w:t>,</w:t>
      </w:r>
      <w:r w:rsidR="00822618" w:rsidRPr="008574B4">
        <w:rPr>
          <w:rFonts w:ascii="Times New Roman" w:eastAsia="Calibri" w:hAnsi="Times New Roman"/>
          <w:color w:val="000000"/>
          <w:sz w:val="28"/>
          <w:szCs w:val="28"/>
        </w:rPr>
        <w:t>8</w:t>
      </w:r>
      <w:r w:rsidR="005B0A97">
        <w:rPr>
          <w:rFonts w:ascii="Times New Roman" w:eastAsia="Calibri" w:hAnsi="Times New Roman"/>
          <w:color w:val="000000"/>
          <w:sz w:val="28"/>
          <w:szCs w:val="28"/>
        </w:rPr>
        <w:t xml:space="preserve"> тыс.</w:t>
      </w:r>
      <w:r w:rsidRPr="008574B4">
        <w:rPr>
          <w:rFonts w:ascii="Times New Roman" w:eastAsia="Calibri" w:hAnsi="Times New Roman"/>
          <w:color w:val="000000"/>
          <w:sz w:val="28"/>
          <w:szCs w:val="28"/>
        </w:rPr>
        <w:t xml:space="preserve"> руб. при плановом  назначении –   </w:t>
      </w:r>
      <w:r w:rsidR="00822618" w:rsidRPr="008574B4">
        <w:rPr>
          <w:rFonts w:ascii="Times New Roman" w:eastAsia="Calibri" w:hAnsi="Times New Roman"/>
          <w:color w:val="000000"/>
          <w:sz w:val="28"/>
          <w:szCs w:val="28"/>
        </w:rPr>
        <w:t>455</w:t>
      </w:r>
      <w:r w:rsidR="005B0A97">
        <w:rPr>
          <w:rFonts w:ascii="Times New Roman" w:eastAsia="Calibri" w:hAnsi="Times New Roman"/>
          <w:color w:val="000000"/>
          <w:sz w:val="28"/>
          <w:szCs w:val="28"/>
        </w:rPr>
        <w:t>,1 тыс.</w:t>
      </w:r>
      <w:r w:rsidRPr="008574B4">
        <w:rPr>
          <w:rFonts w:ascii="Times New Roman" w:eastAsia="Calibri" w:hAnsi="Times New Roman"/>
          <w:color w:val="000000"/>
          <w:sz w:val="28"/>
          <w:szCs w:val="28"/>
        </w:rPr>
        <w:t> руб. исполнение -  </w:t>
      </w:r>
      <w:r w:rsidR="00822618" w:rsidRPr="008574B4">
        <w:rPr>
          <w:rFonts w:ascii="Times New Roman" w:eastAsia="Calibri" w:hAnsi="Times New Roman"/>
          <w:color w:val="000000"/>
          <w:sz w:val="28"/>
          <w:szCs w:val="28"/>
        </w:rPr>
        <w:t>8,5</w:t>
      </w:r>
      <w:r w:rsidRPr="008574B4">
        <w:rPr>
          <w:rFonts w:ascii="Times New Roman" w:eastAsia="Calibri" w:hAnsi="Times New Roman"/>
          <w:color w:val="000000"/>
          <w:sz w:val="28"/>
          <w:szCs w:val="28"/>
        </w:rPr>
        <w:t xml:space="preserve">%. </w:t>
      </w:r>
      <w:r w:rsidR="003953C3" w:rsidRPr="008574B4">
        <w:rPr>
          <w:rFonts w:ascii="Times New Roman" w:eastAsia="Calibri" w:hAnsi="Times New Roman"/>
          <w:color w:val="000000"/>
          <w:sz w:val="28"/>
          <w:szCs w:val="28"/>
        </w:rPr>
        <w:t>Причина неисполнения – оплата средств по представлению УФК</w:t>
      </w:r>
      <w:r w:rsidR="004737F7" w:rsidRPr="008574B4">
        <w:rPr>
          <w:rFonts w:ascii="Times New Roman" w:eastAsia="Calibri" w:hAnsi="Times New Roman"/>
          <w:color w:val="000000"/>
          <w:sz w:val="28"/>
          <w:szCs w:val="28"/>
        </w:rPr>
        <w:t xml:space="preserve"> в сумме 416</w:t>
      </w:r>
      <w:r w:rsidR="005B0A97">
        <w:rPr>
          <w:rFonts w:ascii="Times New Roman" w:eastAsia="Calibri" w:hAnsi="Times New Roman"/>
          <w:color w:val="000000"/>
          <w:sz w:val="28"/>
          <w:szCs w:val="28"/>
        </w:rPr>
        <w:t>,3 тыс.</w:t>
      </w:r>
      <w:r w:rsidR="004737F7" w:rsidRPr="008574B4">
        <w:rPr>
          <w:rFonts w:ascii="Times New Roman" w:eastAsia="Calibri" w:hAnsi="Times New Roman"/>
          <w:color w:val="000000"/>
          <w:sz w:val="28"/>
          <w:szCs w:val="28"/>
        </w:rPr>
        <w:t xml:space="preserve"> руб</w:t>
      </w:r>
      <w:r w:rsidR="003953C3" w:rsidRPr="008574B4">
        <w:rPr>
          <w:rFonts w:ascii="Times New Roman" w:eastAsia="Calibri" w:hAnsi="Times New Roman"/>
          <w:color w:val="000000"/>
          <w:sz w:val="28"/>
          <w:szCs w:val="28"/>
        </w:rPr>
        <w:t>.</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w:t>
      </w:r>
      <w:r w:rsidRPr="008574B4">
        <w:rPr>
          <w:rFonts w:ascii="Times New Roman" w:eastAsia="Courier New" w:hAnsi="Times New Roman"/>
          <w:color w:val="000000"/>
          <w:sz w:val="28"/>
          <w:szCs w:val="28"/>
        </w:rPr>
        <w:t xml:space="preserve">    </w:t>
      </w:r>
      <w:r w:rsidRPr="008574B4">
        <w:rPr>
          <w:rFonts w:ascii="Times New Roman" w:eastAsia="Calibri" w:hAnsi="Times New Roman"/>
          <w:color w:val="000000"/>
          <w:sz w:val="28"/>
          <w:szCs w:val="28"/>
        </w:rPr>
        <w:t xml:space="preserve">Уточнённые ассигнования на реализацию программ составили </w:t>
      </w:r>
      <w:r w:rsidR="00822618" w:rsidRPr="008574B4">
        <w:rPr>
          <w:rFonts w:ascii="Times New Roman" w:eastAsia="Calibri" w:hAnsi="Times New Roman"/>
          <w:color w:val="000000"/>
          <w:sz w:val="28"/>
          <w:szCs w:val="28"/>
        </w:rPr>
        <w:t>114</w:t>
      </w:r>
      <w:r w:rsidR="005B0A97">
        <w:rPr>
          <w:rFonts w:ascii="Times New Roman" w:eastAsia="Calibri" w:hAnsi="Times New Roman"/>
          <w:color w:val="000000"/>
          <w:sz w:val="28"/>
          <w:szCs w:val="28"/>
        </w:rPr>
        <w:t> </w:t>
      </w:r>
      <w:r w:rsidR="00822618" w:rsidRPr="008574B4">
        <w:rPr>
          <w:rFonts w:ascii="Times New Roman" w:eastAsia="Calibri" w:hAnsi="Times New Roman"/>
          <w:color w:val="000000"/>
          <w:sz w:val="28"/>
          <w:szCs w:val="28"/>
        </w:rPr>
        <w:t>986</w:t>
      </w:r>
      <w:r w:rsidR="005B0A97">
        <w:rPr>
          <w:rFonts w:ascii="Times New Roman" w:eastAsia="Calibri" w:hAnsi="Times New Roman"/>
          <w:color w:val="000000"/>
          <w:sz w:val="28"/>
          <w:szCs w:val="28"/>
        </w:rPr>
        <w:t>,6 тыс.</w:t>
      </w:r>
      <w:r w:rsidRPr="008574B4">
        <w:rPr>
          <w:rFonts w:ascii="Times New Roman" w:eastAsia="Calibri" w:hAnsi="Times New Roman"/>
          <w:color w:val="000000"/>
          <w:sz w:val="28"/>
          <w:szCs w:val="28"/>
        </w:rPr>
        <w:t xml:space="preserve"> руб. и составляют 100% от утвержденных расходов местного бюджета за исключением непрограммных направлений деятельности. Освоение бюджетных средств </w:t>
      </w:r>
      <w:r w:rsidRPr="00141D2C">
        <w:rPr>
          <w:rFonts w:ascii="Times New Roman" w:eastAsia="Calibri" w:hAnsi="Times New Roman"/>
          <w:color w:val="000000"/>
          <w:sz w:val="28"/>
          <w:szCs w:val="28"/>
        </w:rPr>
        <w:t>по муниципальным программам</w:t>
      </w:r>
      <w:r w:rsidRPr="008574B4">
        <w:rPr>
          <w:rFonts w:ascii="Times New Roman" w:eastAsia="Calibri" w:hAnsi="Times New Roman"/>
          <w:color w:val="000000"/>
          <w:sz w:val="28"/>
          <w:szCs w:val="28"/>
        </w:rPr>
        <w:t xml:space="preserve"> составило  </w:t>
      </w:r>
      <w:r w:rsidR="00822618" w:rsidRPr="008574B4">
        <w:rPr>
          <w:rFonts w:ascii="Times New Roman" w:eastAsia="Calibri" w:hAnsi="Times New Roman"/>
          <w:color w:val="000000"/>
          <w:sz w:val="28"/>
          <w:szCs w:val="28"/>
        </w:rPr>
        <w:t>106</w:t>
      </w:r>
      <w:r w:rsidR="005B0A97">
        <w:rPr>
          <w:rFonts w:ascii="Times New Roman" w:eastAsia="Calibri" w:hAnsi="Times New Roman"/>
          <w:color w:val="000000"/>
          <w:sz w:val="28"/>
          <w:szCs w:val="28"/>
        </w:rPr>
        <w:t> </w:t>
      </w:r>
      <w:r w:rsidR="00822618" w:rsidRPr="008574B4">
        <w:rPr>
          <w:rFonts w:ascii="Times New Roman" w:eastAsia="Calibri" w:hAnsi="Times New Roman"/>
          <w:color w:val="000000"/>
          <w:sz w:val="28"/>
          <w:szCs w:val="28"/>
        </w:rPr>
        <w:t>341</w:t>
      </w:r>
      <w:r w:rsidR="005B0A97">
        <w:rPr>
          <w:rFonts w:ascii="Times New Roman" w:eastAsia="Calibri" w:hAnsi="Times New Roman"/>
          <w:color w:val="000000"/>
          <w:sz w:val="28"/>
          <w:szCs w:val="28"/>
        </w:rPr>
        <w:t>,3 тыс.</w:t>
      </w:r>
      <w:r w:rsidRPr="008574B4">
        <w:rPr>
          <w:rFonts w:ascii="Times New Roman" w:eastAsia="Calibri" w:hAnsi="Times New Roman"/>
          <w:color w:val="000000"/>
          <w:sz w:val="28"/>
          <w:szCs w:val="28"/>
        </w:rPr>
        <w:t xml:space="preserve"> руб. или  92,5%.</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Муниципального долга на 1 января 202</w:t>
      </w:r>
      <w:r w:rsidR="00822618" w:rsidRPr="008574B4">
        <w:rPr>
          <w:rFonts w:ascii="Times New Roman" w:eastAsia="Calibri" w:hAnsi="Times New Roman"/>
          <w:color w:val="000000"/>
          <w:sz w:val="28"/>
          <w:szCs w:val="28"/>
        </w:rPr>
        <w:t>2</w:t>
      </w:r>
      <w:r w:rsidRPr="008574B4">
        <w:rPr>
          <w:rFonts w:ascii="Times New Roman" w:eastAsia="Calibri" w:hAnsi="Times New Roman"/>
          <w:color w:val="000000"/>
          <w:sz w:val="28"/>
          <w:szCs w:val="28"/>
        </w:rPr>
        <w:t xml:space="preserve"> года нет. Бюджетные кредиты в 202</w:t>
      </w:r>
      <w:r w:rsidR="00822618" w:rsidRPr="008574B4">
        <w:rPr>
          <w:rFonts w:ascii="Times New Roman" w:eastAsia="Calibri" w:hAnsi="Times New Roman"/>
          <w:color w:val="000000"/>
          <w:sz w:val="28"/>
          <w:szCs w:val="28"/>
        </w:rPr>
        <w:t>1</w:t>
      </w:r>
      <w:r w:rsidRPr="008574B4">
        <w:rPr>
          <w:rFonts w:ascii="Times New Roman" w:eastAsia="Calibri" w:hAnsi="Times New Roman"/>
          <w:color w:val="000000"/>
          <w:sz w:val="28"/>
          <w:szCs w:val="28"/>
        </w:rPr>
        <w:t xml:space="preserve"> году округом не привлекались, муниципальные гарантии не предоставлялись.</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При плановом дефиците</w:t>
      </w:r>
      <w:r w:rsidR="00A213D9" w:rsidRPr="008574B4">
        <w:rPr>
          <w:rFonts w:ascii="Times New Roman" w:eastAsia="Calibri" w:hAnsi="Times New Roman"/>
          <w:color w:val="000000"/>
          <w:sz w:val="28"/>
          <w:szCs w:val="28"/>
        </w:rPr>
        <w:t xml:space="preserve"> бюджета, сложившегося в течение</w:t>
      </w:r>
      <w:r w:rsidRPr="008574B4">
        <w:rPr>
          <w:rFonts w:ascii="Times New Roman" w:eastAsia="Calibri" w:hAnsi="Times New Roman"/>
          <w:color w:val="000000"/>
          <w:sz w:val="28"/>
          <w:szCs w:val="28"/>
        </w:rPr>
        <w:t xml:space="preserve"> 202</w:t>
      </w:r>
      <w:r w:rsidR="00822618" w:rsidRPr="008574B4">
        <w:rPr>
          <w:rFonts w:ascii="Times New Roman" w:eastAsia="Calibri" w:hAnsi="Times New Roman"/>
          <w:color w:val="000000"/>
          <w:sz w:val="28"/>
          <w:szCs w:val="28"/>
        </w:rPr>
        <w:t>1</w:t>
      </w:r>
      <w:r w:rsidRPr="008574B4">
        <w:rPr>
          <w:rFonts w:ascii="Times New Roman" w:eastAsia="Calibri" w:hAnsi="Times New Roman"/>
          <w:color w:val="000000"/>
          <w:sz w:val="28"/>
          <w:szCs w:val="28"/>
        </w:rPr>
        <w:t xml:space="preserve"> года в сумме </w:t>
      </w:r>
      <w:r w:rsidR="00822618" w:rsidRPr="008574B4">
        <w:rPr>
          <w:rFonts w:ascii="Times New Roman" w:eastAsia="Calibri" w:hAnsi="Times New Roman"/>
          <w:color w:val="000000"/>
          <w:sz w:val="28"/>
          <w:szCs w:val="28"/>
        </w:rPr>
        <w:t>9</w:t>
      </w:r>
      <w:r w:rsidR="005B0A97">
        <w:rPr>
          <w:rFonts w:ascii="Times New Roman" w:eastAsia="Calibri" w:hAnsi="Times New Roman"/>
          <w:color w:val="000000"/>
          <w:sz w:val="28"/>
          <w:szCs w:val="28"/>
        </w:rPr>
        <w:t> </w:t>
      </w:r>
      <w:r w:rsidR="00822618" w:rsidRPr="008574B4">
        <w:rPr>
          <w:rFonts w:ascii="Times New Roman" w:eastAsia="Calibri" w:hAnsi="Times New Roman"/>
          <w:color w:val="000000"/>
          <w:sz w:val="28"/>
          <w:szCs w:val="28"/>
        </w:rPr>
        <w:t>116</w:t>
      </w:r>
      <w:r w:rsidR="005B0A97">
        <w:rPr>
          <w:rFonts w:ascii="Times New Roman" w:eastAsia="Calibri" w:hAnsi="Times New Roman"/>
          <w:color w:val="000000"/>
          <w:sz w:val="28"/>
          <w:szCs w:val="28"/>
        </w:rPr>
        <w:t xml:space="preserve">,2 тыс. </w:t>
      </w:r>
      <w:r w:rsidRPr="008574B4">
        <w:rPr>
          <w:rFonts w:ascii="Times New Roman" w:eastAsia="Calibri" w:hAnsi="Times New Roman"/>
          <w:color w:val="000000"/>
          <w:sz w:val="28"/>
          <w:szCs w:val="28"/>
        </w:rPr>
        <w:t>руб.,</w:t>
      </w:r>
      <w:r w:rsidRPr="008574B4">
        <w:rPr>
          <w:rFonts w:ascii="Times New Roman" w:eastAsia="Courier New" w:hAnsi="Times New Roman"/>
          <w:color w:val="000000"/>
          <w:sz w:val="28"/>
          <w:szCs w:val="28"/>
        </w:rPr>
        <w:t xml:space="preserve"> </w:t>
      </w:r>
      <w:r w:rsidRPr="008574B4">
        <w:rPr>
          <w:rFonts w:ascii="Times New Roman" w:hAnsi="Times New Roman"/>
          <w:color w:val="000000"/>
          <w:sz w:val="28"/>
          <w:szCs w:val="28"/>
        </w:rPr>
        <w:t>ф</w:t>
      </w:r>
      <w:r w:rsidRPr="008574B4">
        <w:rPr>
          <w:rFonts w:ascii="Times New Roman" w:eastAsia="Calibri" w:hAnsi="Times New Roman"/>
          <w:color w:val="000000"/>
          <w:sz w:val="28"/>
          <w:szCs w:val="28"/>
        </w:rPr>
        <w:t xml:space="preserve">актически по итогам года профицит в сумме </w:t>
      </w:r>
      <w:r w:rsidR="00822618" w:rsidRPr="008574B4">
        <w:rPr>
          <w:rFonts w:ascii="Times New Roman" w:eastAsia="Calibri" w:hAnsi="Times New Roman"/>
          <w:color w:val="000000"/>
          <w:sz w:val="28"/>
          <w:szCs w:val="28"/>
        </w:rPr>
        <w:t>528</w:t>
      </w:r>
      <w:r w:rsidR="005B0A97">
        <w:rPr>
          <w:rFonts w:ascii="Times New Roman" w:eastAsia="Calibri" w:hAnsi="Times New Roman"/>
          <w:color w:val="000000"/>
          <w:sz w:val="28"/>
          <w:szCs w:val="28"/>
        </w:rPr>
        <w:t>,3 тыс.</w:t>
      </w:r>
      <w:r w:rsidRPr="008574B4">
        <w:rPr>
          <w:rFonts w:ascii="Times New Roman" w:eastAsia="Calibri" w:hAnsi="Times New Roman"/>
          <w:color w:val="000000"/>
          <w:sz w:val="28"/>
          <w:szCs w:val="28"/>
        </w:rPr>
        <w:t xml:space="preserve"> руб.</w:t>
      </w:r>
    </w:p>
    <w:p w:rsidR="00CA38A2" w:rsidRPr="008574B4" w:rsidRDefault="00C72AF1">
      <w:pPr>
        <w:ind w:firstLine="54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b/>
          <w:color w:val="000000"/>
          <w:sz w:val="28"/>
          <w:szCs w:val="28"/>
        </w:rPr>
        <w:t>               Раздел 4 «Анализ показателей финансовой отчетности  бюджета муниципального образования «Богородский муниципальный округ»</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26545D" w:rsidRPr="008574B4" w:rsidRDefault="00C72AF1">
      <w:pPr>
        <w:jc w:val="both"/>
        <w:rPr>
          <w:rFonts w:ascii="Times New Roman" w:eastAsia="Calibri" w:hAnsi="Times New Roman"/>
          <w:color w:val="000000"/>
          <w:sz w:val="28"/>
          <w:szCs w:val="28"/>
        </w:rPr>
      </w:pPr>
      <w:r w:rsidRPr="008574B4">
        <w:rPr>
          <w:rFonts w:ascii="Times New Roman" w:eastAsia="Calibri" w:hAnsi="Times New Roman"/>
          <w:color w:val="000000"/>
          <w:sz w:val="28"/>
          <w:szCs w:val="28"/>
        </w:rPr>
        <w:t>            Остаток средств  на счете бюджета  по состоянию на 01.01.202</w:t>
      </w:r>
      <w:r w:rsidR="0026545D" w:rsidRPr="008574B4">
        <w:rPr>
          <w:rFonts w:ascii="Times New Roman" w:eastAsia="Calibri" w:hAnsi="Times New Roman"/>
          <w:color w:val="000000"/>
          <w:sz w:val="28"/>
          <w:szCs w:val="28"/>
        </w:rPr>
        <w:t>2</w:t>
      </w:r>
      <w:r w:rsidRPr="008574B4">
        <w:rPr>
          <w:rFonts w:ascii="Times New Roman" w:eastAsia="Calibri" w:hAnsi="Times New Roman"/>
          <w:color w:val="000000"/>
          <w:sz w:val="28"/>
          <w:szCs w:val="28"/>
        </w:rPr>
        <w:t xml:space="preserve"> года составляет 9</w:t>
      </w:r>
      <w:r w:rsidR="0026545D" w:rsidRPr="008574B4">
        <w:rPr>
          <w:rFonts w:ascii="Times New Roman" w:eastAsia="Calibri" w:hAnsi="Times New Roman"/>
          <w:color w:val="000000"/>
          <w:sz w:val="28"/>
          <w:szCs w:val="28"/>
        </w:rPr>
        <w:t> </w:t>
      </w:r>
      <w:r w:rsidRPr="008574B4">
        <w:rPr>
          <w:rFonts w:ascii="Times New Roman" w:eastAsia="Calibri" w:hAnsi="Times New Roman"/>
          <w:color w:val="000000"/>
          <w:sz w:val="28"/>
          <w:szCs w:val="28"/>
        </w:rPr>
        <w:t>6</w:t>
      </w:r>
      <w:r w:rsidR="0026545D" w:rsidRPr="008574B4">
        <w:rPr>
          <w:rFonts w:ascii="Times New Roman" w:eastAsia="Calibri" w:hAnsi="Times New Roman"/>
          <w:color w:val="000000"/>
          <w:sz w:val="28"/>
          <w:szCs w:val="28"/>
        </w:rPr>
        <w:t xml:space="preserve">44 467,41 </w:t>
      </w:r>
      <w:r w:rsidRPr="008574B4">
        <w:rPr>
          <w:rFonts w:ascii="Times New Roman" w:eastAsia="Calibri" w:hAnsi="Times New Roman"/>
          <w:color w:val="000000"/>
          <w:sz w:val="28"/>
          <w:szCs w:val="28"/>
        </w:rPr>
        <w:t>руб.</w:t>
      </w:r>
      <w:r w:rsidR="0026545D" w:rsidRPr="008574B4">
        <w:rPr>
          <w:rFonts w:ascii="Times New Roman" w:eastAsia="Calibri" w:hAnsi="Times New Roman"/>
          <w:color w:val="000000"/>
          <w:sz w:val="28"/>
          <w:szCs w:val="28"/>
        </w:rPr>
        <w:t xml:space="preserve"> </w:t>
      </w:r>
      <w:r w:rsidRPr="008574B4">
        <w:rPr>
          <w:rFonts w:ascii="Times New Roman" w:eastAsia="Calibri" w:hAnsi="Times New Roman"/>
          <w:color w:val="000000"/>
          <w:sz w:val="28"/>
          <w:szCs w:val="28"/>
        </w:rPr>
        <w:t xml:space="preserve">Из них остатки целевых средств составили </w:t>
      </w:r>
      <w:r w:rsidR="0026545D" w:rsidRPr="008574B4">
        <w:rPr>
          <w:rFonts w:ascii="Times New Roman" w:eastAsia="Calibri" w:hAnsi="Times New Roman"/>
          <w:color w:val="000000"/>
          <w:sz w:val="28"/>
          <w:szCs w:val="28"/>
        </w:rPr>
        <w:t>0,00 руб.</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         Всего за 202</w:t>
      </w:r>
      <w:r w:rsidR="0026545D" w:rsidRPr="008574B4">
        <w:rPr>
          <w:rFonts w:ascii="Times New Roman" w:eastAsia="Calibri" w:hAnsi="Times New Roman"/>
          <w:color w:val="000000"/>
          <w:sz w:val="28"/>
          <w:szCs w:val="28"/>
        </w:rPr>
        <w:t>1</w:t>
      </w:r>
      <w:r w:rsidRPr="008574B4">
        <w:rPr>
          <w:rFonts w:ascii="Times New Roman" w:eastAsia="Calibri" w:hAnsi="Times New Roman"/>
          <w:color w:val="000000"/>
          <w:sz w:val="28"/>
          <w:szCs w:val="28"/>
        </w:rPr>
        <w:t xml:space="preserve"> год в муниципальный округ из области поступило имущества балансовой стоимостью </w:t>
      </w:r>
      <w:r w:rsidR="0026545D" w:rsidRPr="008574B4">
        <w:rPr>
          <w:rFonts w:ascii="Times New Roman" w:eastAsia="Calibri" w:hAnsi="Times New Roman"/>
          <w:color w:val="000000"/>
          <w:sz w:val="28"/>
          <w:szCs w:val="28"/>
        </w:rPr>
        <w:t>568 709,80</w:t>
      </w:r>
      <w:r w:rsidRPr="008574B4">
        <w:rPr>
          <w:rFonts w:ascii="Times New Roman" w:eastAsia="Calibri" w:hAnsi="Times New Roman"/>
          <w:color w:val="000000"/>
          <w:sz w:val="28"/>
          <w:szCs w:val="28"/>
        </w:rPr>
        <w:t xml:space="preserve"> руб. в том числе: </w:t>
      </w:r>
    </w:p>
    <w:p w:rsidR="00CA38A2" w:rsidRPr="008574B4" w:rsidRDefault="00C72AF1">
      <w:pPr>
        <w:ind w:firstLine="280"/>
        <w:jc w:val="both"/>
        <w:rPr>
          <w:rFonts w:ascii="Times New Roman" w:eastAsia="Courier New" w:hAnsi="Times New Roman"/>
          <w:sz w:val="28"/>
          <w:szCs w:val="28"/>
        </w:rPr>
      </w:pPr>
      <w:r w:rsidRPr="008574B4">
        <w:rPr>
          <w:rFonts w:ascii="Times New Roman" w:eastAsia="Calibri" w:hAnsi="Times New Roman"/>
          <w:color w:val="000000"/>
          <w:sz w:val="28"/>
          <w:szCs w:val="28"/>
        </w:rPr>
        <w:t xml:space="preserve">-Министерство </w:t>
      </w:r>
      <w:r w:rsidR="0026545D" w:rsidRPr="008574B4">
        <w:rPr>
          <w:rFonts w:ascii="Times New Roman" w:eastAsia="Calibri" w:hAnsi="Times New Roman"/>
          <w:color w:val="000000"/>
          <w:sz w:val="28"/>
          <w:szCs w:val="28"/>
        </w:rPr>
        <w:t>культуры</w:t>
      </w:r>
      <w:r w:rsidRPr="008574B4">
        <w:rPr>
          <w:rFonts w:ascii="Times New Roman" w:eastAsia="Calibri" w:hAnsi="Times New Roman"/>
          <w:color w:val="000000"/>
          <w:sz w:val="28"/>
          <w:szCs w:val="28"/>
        </w:rPr>
        <w:t xml:space="preserve"> Кировской области на сумму</w:t>
      </w:r>
      <w:r w:rsidR="0026545D" w:rsidRPr="008574B4">
        <w:rPr>
          <w:rFonts w:ascii="Times New Roman" w:eastAsia="Calibri" w:hAnsi="Times New Roman"/>
          <w:color w:val="000000"/>
          <w:sz w:val="28"/>
          <w:szCs w:val="28"/>
        </w:rPr>
        <w:t xml:space="preserve"> 546 5</w:t>
      </w:r>
      <w:r w:rsidRPr="008574B4">
        <w:rPr>
          <w:rFonts w:ascii="Times New Roman" w:eastAsia="Calibri" w:hAnsi="Times New Roman"/>
          <w:color w:val="000000"/>
          <w:sz w:val="28"/>
          <w:szCs w:val="28"/>
        </w:rPr>
        <w:t>00,00 руб.(пианино)</w:t>
      </w:r>
    </w:p>
    <w:p w:rsidR="00CA38A2" w:rsidRPr="008574B4" w:rsidRDefault="00C72AF1">
      <w:pPr>
        <w:ind w:firstLine="280"/>
        <w:jc w:val="both"/>
        <w:rPr>
          <w:rFonts w:ascii="Times New Roman" w:eastAsia="Courier New" w:hAnsi="Times New Roman"/>
          <w:sz w:val="28"/>
          <w:szCs w:val="28"/>
        </w:rPr>
      </w:pPr>
      <w:r w:rsidRPr="008574B4">
        <w:rPr>
          <w:rFonts w:ascii="Times New Roman" w:eastAsia="Calibri" w:hAnsi="Times New Roman"/>
          <w:color w:val="000000"/>
          <w:sz w:val="28"/>
          <w:szCs w:val="28"/>
        </w:rPr>
        <w:lastRenderedPageBreak/>
        <w:t xml:space="preserve">- от </w:t>
      </w:r>
      <w:r w:rsidR="0026545D" w:rsidRPr="008574B4">
        <w:rPr>
          <w:rFonts w:ascii="Times New Roman" w:eastAsia="Calibri" w:hAnsi="Times New Roman"/>
          <w:color w:val="000000"/>
          <w:sz w:val="28"/>
          <w:szCs w:val="28"/>
        </w:rPr>
        <w:t>КОГБУК «</w:t>
      </w:r>
      <w:r w:rsidRPr="008574B4">
        <w:rPr>
          <w:rFonts w:ascii="Times New Roman" w:eastAsia="Calibri" w:hAnsi="Times New Roman"/>
          <w:color w:val="000000"/>
          <w:sz w:val="28"/>
          <w:szCs w:val="28"/>
        </w:rPr>
        <w:t>КОУНБ им.А.И. Герцена</w:t>
      </w:r>
      <w:r w:rsidR="00BE6B15" w:rsidRPr="008574B4">
        <w:rPr>
          <w:rFonts w:ascii="Times New Roman" w:eastAsia="Calibri" w:hAnsi="Times New Roman"/>
          <w:color w:val="000000"/>
          <w:sz w:val="28"/>
          <w:szCs w:val="28"/>
        </w:rPr>
        <w:t>»</w:t>
      </w:r>
      <w:r w:rsidRPr="008574B4">
        <w:rPr>
          <w:rFonts w:ascii="Times New Roman" w:eastAsia="Calibri" w:hAnsi="Times New Roman"/>
          <w:color w:val="000000"/>
          <w:sz w:val="28"/>
          <w:szCs w:val="28"/>
        </w:rPr>
        <w:t xml:space="preserve"> –  на сумму  </w:t>
      </w:r>
      <w:r w:rsidR="0026545D" w:rsidRPr="008574B4">
        <w:rPr>
          <w:rFonts w:ascii="Times New Roman" w:eastAsia="Calibri" w:hAnsi="Times New Roman"/>
          <w:color w:val="000000"/>
          <w:sz w:val="28"/>
          <w:szCs w:val="28"/>
        </w:rPr>
        <w:t>22 209,80</w:t>
      </w:r>
      <w:r w:rsidRPr="008574B4">
        <w:rPr>
          <w:rFonts w:ascii="Times New Roman" w:eastAsia="Calibri" w:hAnsi="Times New Roman"/>
          <w:color w:val="000000"/>
          <w:sz w:val="28"/>
          <w:szCs w:val="28"/>
        </w:rPr>
        <w:t xml:space="preserve"> руб. (книги).</w:t>
      </w:r>
    </w:p>
    <w:p w:rsidR="00CA38A2" w:rsidRPr="008574B4" w:rsidRDefault="00C72AF1">
      <w:pPr>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pPr>
        <w:ind w:firstLine="720"/>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CA38A2" w:rsidRPr="008574B4" w:rsidRDefault="00C72AF1" w:rsidP="00424B30">
      <w:pPr>
        <w:spacing w:line="0" w:lineRule="atLeast"/>
        <w:jc w:val="both"/>
        <w:rPr>
          <w:rFonts w:ascii="Times New Roman" w:eastAsia="Courier New" w:hAnsi="Times New Roman"/>
          <w:sz w:val="28"/>
          <w:szCs w:val="28"/>
        </w:rPr>
      </w:pPr>
      <w:r w:rsidRPr="008574B4">
        <w:rPr>
          <w:rFonts w:ascii="Times New Roman" w:eastAsia="Calibri" w:hAnsi="Times New Roman"/>
          <w:b/>
          <w:color w:val="000000"/>
          <w:sz w:val="28"/>
          <w:szCs w:val="28"/>
        </w:rPr>
        <w:t>   Раздел 5 «Прочие вопросы деятельности бюджета муниципального образования «Богородский муниципальный округ»</w:t>
      </w:r>
    </w:p>
    <w:p w:rsidR="00CA38A2" w:rsidRPr="008574B4" w:rsidRDefault="00C72AF1" w:rsidP="00424B30">
      <w:pPr>
        <w:spacing w:line="0" w:lineRule="atLeast"/>
        <w:jc w:val="both"/>
        <w:rPr>
          <w:rFonts w:ascii="Times New Roman" w:eastAsia="Courier New" w:hAnsi="Times New Roman"/>
          <w:sz w:val="28"/>
          <w:szCs w:val="28"/>
        </w:rPr>
      </w:pPr>
      <w:r w:rsidRPr="008574B4">
        <w:rPr>
          <w:rFonts w:ascii="Times New Roman" w:eastAsia="Calibri" w:hAnsi="Times New Roman"/>
          <w:color w:val="000000"/>
          <w:sz w:val="28"/>
          <w:szCs w:val="28"/>
        </w:rPr>
        <w:t>       </w:t>
      </w:r>
    </w:p>
    <w:p w:rsidR="008E43D2" w:rsidRPr="008574B4" w:rsidRDefault="00A85F71" w:rsidP="00424B30">
      <w:pPr>
        <w:spacing w:line="0" w:lineRule="atLeast"/>
        <w:jc w:val="both"/>
        <w:rPr>
          <w:rFonts w:ascii="Times New Roman" w:hAnsi="Times New Roman"/>
          <w:sz w:val="28"/>
          <w:szCs w:val="28"/>
        </w:rPr>
      </w:pPr>
      <w:r>
        <w:rPr>
          <w:rFonts w:ascii="Times New Roman" w:hAnsi="Times New Roman"/>
          <w:sz w:val="28"/>
          <w:szCs w:val="28"/>
        </w:rPr>
        <w:t xml:space="preserve">    </w:t>
      </w:r>
      <w:r w:rsidR="008E43D2" w:rsidRPr="008574B4">
        <w:rPr>
          <w:rFonts w:ascii="Times New Roman" w:hAnsi="Times New Roman"/>
          <w:sz w:val="28"/>
          <w:szCs w:val="28"/>
        </w:rPr>
        <w:t>За  2021 год  проведено  8 контрольных мероприятий, где рассматривались несколько тем проверок, а именно:</w:t>
      </w:r>
    </w:p>
    <w:p w:rsidR="008E43D2" w:rsidRPr="008574B4" w:rsidRDefault="008E43D2" w:rsidP="00424B30">
      <w:pPr>
        <w:numPr>
          <w:ilvl w:val="0"/>
          <w:numId w:val="15"/>
        </w:numPr>
        <w:pBdr>
          <w:top w:val="none" w:sz="0" w:space="0" w:color="auto"/>
          <w:left w:val="none" w:sz="0" w:space="0" w:color="auto"/>
          <w:bottom w:val="none" w:sz="0" w:space="0" w:color="auto"/>
          <w:right w:val="none" w:sz="0" w:space="0" w:color="auto"/>
          <w:between w:val="none" w:sz="0" w:space="0" w:color="auto"/>
        </w:pBdr>
        <w:spacing w:line="0" w:lineRule="atLeast"/>
        <w:jc w:val="both"/>
        <w:rPr>
          <w:rFonts w:ascii="Times New Roman" w:hAnsi="Times New Roman"/>
          <w:sz w:val="28"/>
          <w:szCs w:val="28"/>
        </w:rPr>
      </w:pPr>
      <w:r w:rsidRPr="008574B4">
        <w:rPr>
          <w:rFonts w:ascii="Times New Roman" w:hAnsi="Times New Roman"/>
          <w:sz w:val="28"/>
          <w:szCs w:val="28"/>
        </w:rPr>
        <w:t xml:space="preserve"> Отдельные вопросы финансово-хозяйственной деятельности;</w:t>
      </w:r>
    </w:p>
    <w:p w:rsidR="008E43D2" w:rsidRPr="008574B4" w:rsidRDefault="008E43D2" w:rsidP="00424B30">
      <w:pPr>
        <w:numPr>
          <w:ilvl w:val="0"/>
          <w:numId w:val="15"/>
        </w:numPr>
        <w:pBdr>
          <w:top w:val="none" w:sz="0" w:space="0" w:color="auto"/>
          <w:left w:val="none" w:sz="0" w:space="0" w:color="auto"/>
          <w:bottom w:val="none" w:sz="0" w:space="0" w:color="auto"/>
          <w:right w:val="none" w:sz="0" w:space="0" w:color="auto"/>
          <w:between w:val="none" w:sz="0" w:space="0" w:color="auto"/>
        </w:pBdr>
        <w:spacing w:line="0" w:lineRule="atLeast"/>
        <w:ind w:left="709"/>
        <w:jc w:val="both"/>
        <w:rPr>
          <w:rFonts w:ascii="Times New Roman" w:hAnsi="Times New Roman"/>
          <w:sz w:val="28"/>
          <w:szCs w:val="28"/>
        </w:rPr>
      </w:pPr>
      <w:r w:rsidRPr="008574B4">
        <w:rPr>
          <w:rFonts w:ascii="Times New Roman" w:hAnsi="Times New Roman"/>
          <w:sz w:val="28"/>
          <w:szCs w:val="28"/>
        </w:rPr>
        <w:t xml:space="preserve">  проверка соблюдения законодательства РФ и иных правовых актов  о контрактной системе  в сфере закупок товаров, работ, услуг для обеспечения государственных и муниципальных нужд (в рамках п.8 ст.99 Федерального закона  от 05.04.2013 № 44-ФЗ);</w:t>
      </w:r>
    </w:p>
    <w:p w:rsidR="008E43D2" w:rsidRPr="008574B4" w:rsidRDefault="008E43D2" w:rsidP="00424B30">
      <w:pPr>
        <w:numPr>
          <w:ilvl w:val="0"/>
          <w:numId w:val="15"/>
        </w:numPr>
        <w:pBdr>
          <w:top w:val="none" w:sz="0" w:space="0" w:color="auto"/>
          <w:left w:val="none" w:sz="0" w:space="0" w:color="auto"/>
          <w:bottom w:val="none" w:sz="0" w:space="0" w:color="auto"/>
          <w:right w:val="none" w:sz="0" w:space="0" w:color="auto"/>
          <w:between w:val="none" w:sz="0" w:space="0" w:color="auto"/>
        </w:pBdr>
        <w:spacing w:line="0" w:lineRule="atLeast"/>
        <w:ind w:left="709" w:right="282"/>
        <w:jc w:val="both"/>
        <w:rPr>
          <w:rFonts w:ascii="Times New Roman" w:hAnsi="Times New Roman"/>
          <w:sz w:val="28"/>
          <w:szCs w:val="28"/>
        </w:rPr>
      </w:pPr>
      <w:r w:rsidRPr="008574B4">
        <w:rPr>
          <w:rFonts w:ascii="Times New Roman" w:hAnsi="Times New Roman"/>
          <w:sz w:val="28"/>
          <w:szCs w:val="28"/>
        </w:rPr>
        <w:t xml:space="preserve">проверка достоверности отчёта о реализации муниципальных программ. </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В  2021 году  план проверок  выполнен на 89%, т. е. из 9 запланированных контрольных мероприятий проведено 8. Одно контрольное мероприятие не проведено из-за болезни специалиста по контролю.</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Проверенный объём средств за 2021 год  по внутреннему муниципальному финансовому контролю составил </w:t>
      </w:r>
      <w:r w:rsidRPr="008574B4">
        <w:rPr>
          <w:rFonts w:ascii="Times New Roman" w:hAnsi="Times New Roman"/>
          <w:b/>
          <w:sz w:val="28"/>
          <w:szCs w:val="28"/>
        </w:rPr>
        <w:t>39</w:t>
      </w:r>
      <w:r w:rsidR="00A6043C">
        <w:rPr>
          <w:rFonts w:ascii="Times New Roman" w:hAnsi="Times New Roman"/>
          <w:b/>
          <w:sz w:val="28"/>
          <w:szCs w:val="28"/>
        </w:rPr>
        <w:t xml:space="preserve"> </w:t>
      </w:r>
      <w:r w:rsidRPr="008574B4">
        <w:rPr>
          <w:rFonts w:ascii="Times New Roman" w:hAnsi="Times New Roman"/>
          <w:b/>
          <w:sz w:val="28"/>
          <w:szCs w:val="28"/>
        </w:rPr>
        <w:t xml:space="preserve">391,28 тыс. </w:t>
      </w:r>
      <w:r w:rsidRPr="008574B4">
        <w:rPr>
          <w:rFonts w:ascii="Times New Roman" w:hAnsi="Times New Roman"/>
          <w:sz w:val="28"/>
          <w:szCs w:val="28"/>
        </w:rPr>
        <w:t xml:space="preserve">рублей. Всего выявлено 7 суммовых нарушений  на  сумму </w:t>
      </w:r>
      <w:r w:rsidRPr="008574B4">
        <w:rPr>
          <w:rFonts w:ascii="Times New Roman" w:hAnsi="Times New Roman"/>
          <w:b/>
          <w:sz w:val="28"/>
          <w:szCs w:val="28"/>
        </w:rPr>
        <w:t>1</w:t>
      </w:r>
      <w:r w:rsidR="00A6043C">
        <w:rPr>
          <w:rFonts w:ascii="Times New Roman" w:hAnsi="Times New Roman"/>
          <w:b/>
          <w:sz w:val="28"/>
          <w:szCs w:val="28"/>
        </w:rPr>
        <w:t xml:space="preserve"> </w:t>
      </w:r>
      <w:r w:rsidRPr="008574B4">
        <w:rPr>
          <w:rFonts w:ascii="Times New Roman" w:hAnsi="Times New Roman"/>
          <w:b/>
          <w:sz w:val="28"/>
          <w:szCs w:val="28"/>
        </w:rPr>
        <w:t>505,74 тыс.</w:t>
      </w:r>
      <w:r w:rsidRPr="008574B4">
        <w:rPr>
          <w:rFonts w:ascii="Times New Roman" w:hAnsi="Times New Roman"/>
          <w:b/>
          <w:i/>
          <w:sz w:val="28"/>
          <w:szCs w:val="28"/>
        </w:rPr>
        <w:t xml:space="preserve"> </w:t>
      </w:r>
      <w:r w:rsidRPr="008574B4">
        <w:rPr>
          <w:rFonts w:ascii="Times New Roman" w:hAnsi="Times New Roman"/>
          <w:sz w:val="28"/>
          <w:szCs w:val="28"/>
        </w:rPr>
        <w:t>рублей, в том числе:</w:t>
      </w:r>
    </w:p>
    <w:p w:rsidR="008E43D2" w:rsidRPr="008574B4" w:rsidRDefault="008E43D2" w:rsidP="00424B30">
      <w:pPr>
        <w:numPr>
          <w:ilvl w:val="0"/>
          <w:numId w:val="13"/>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b/>
          <w:sz w:val="28"/>
          <w:szCs w:val="28"/>
        </w:rPr>
        <w:t xml:space="preserve"> 1</w:t>
      </w:r>
      <w:r w:rsidR="00A6043C">
        <w:rPr>
          <w:rFonts w:ascii="Times New Roman" w:hAnsi="Times New Roman"/>
          <w:b/>
          <w:sz w:val="28"/>
          <w:szCs w:val="28"/>
        </w:rPr>
        <w:t xml:space="preserve"> </w:t>
      </w:r>
      <w:r w:rsidRPr="008574B4">
        <w:rPr>
          <w:rFonts w:ascii="Times New Roman" w:hAnsi="Times New Roman"/>
          <w:b/>
          <w:sz w:val="28"/>
          <w:szCs w:val="28"/>
        </w:rPr>
        <w:t>502,31 тыс.</w:t>
      </w:r>
      <w:r w:rsidRPr="008574B4">
        <w:rPr>
          <w:rFonts w:ascii="Times New Roman" w:hAnsi="Times New Roman"/>
          <w:sz w:val="28"/>
          <w:szCs w:val="28"/>
        </w:rPr>
        <w:t xml:space="preserve"> рублей – финансовые нарушения бюджетного законодательства, а именно:</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одно </w:t>
      </w:r>
      <w:proofErr w:type="gramStart"/>
      <w:r w:rsidRPr="008574B4">
        <w:rPr>
          <w:rFonts w:ascii="Times New Roman" w:hAnsi="Times New Roman"/>
          <w:sz w:val="28"/>
          <w:szCs w:val="28"/>
        </w:rPr>
        <w:t>нарушение  бюджетного</w:t>
      </w:r>
      <w:proofErr w:type="gramEnd"/>
      <w:r w:rsidRPr="008574B4">
        <w:rPr>
          <w:rFonts w:ascii="Times New Roman" w:hAnsi="Times New Roman"/>
          <w:sz w:val="28"/>
          <w:szCs w:val="28"/>
        </w:rPr>
        <w:t xml:space="preserve"> законодательства на сумму </w:t>
      </w:r>
      <w:r w:rsidRPr="008574B4">
        <w:rPr>
          <w:rFonts w:ascii="Times New Roman" w:hAnsi="Times New Roman"/>
          <w:b/>
          <w:sz w:val="28"/>
          <w:szCs w:val="28"/>
        </w:rPr>
        <w:t>1</w:t>
      </w:r>
      <w:r w:rsidR="00E76978">
        <w:rPr>
          <w:rFonts w:ascii="Times New Roman" w:hAnsi="Times New Roman"/>
          <w:b/>
          <w:sz w:val="28"/>
          <w:szCs w:val="28"/>
        </w:rPr>
        <w:t xml:space="preserve"> </w:t>
      </w:r>
      <w:r w:rsidRPr="008574B4">
        <w:rPr>
          <w:rFonts w:ascii="Times New Roman" w:hAnsi="Times New Roman"/>
          <w:b/>
          <w:sz w:val="28"/>
          <w:szCs w:val="28"/>
        </w:rPr>
        <w:t>452,48</w:t>
      </w:r>
      <w:r w:rsidRPr="008574B4">
        <w:rPr>
          <w:rFonts w:ascii="Times New Roman" w:hAnsi="Times New Roman"/>
          <w:sz w:val="28"/>
          <w:szCs w:val="28"/>
        </w:rPr>
        <w:t xml:space="preserve"> тыс. рублей (не вносились изменения в  муниципальную программу «Развитие муниципального управления в Богородском </w:t>
      </w:r>
      <w:r w:rsidR="00FB3AA4">
        <w:rPr>
          <w:rFonts w:ascii="Times New Roman" w:hAnsi="Times New Roman"/>
          <w:sz w:val="28"/>
          <w:szCs w:val="28"/>
        </w:rPr>
        <w:t>муниципальном</w:t>
      </w:r>
      <w:r w:rsidRPr="008574B4">
        <w:rPr>
          <w:rFonts w:ascii="Times New Roman" w:hAnsi="Times New Roman"/>
          <w:sz w:val="28"/>
          <w:szCs w:val="28"/>
        </w:rPr>
        <w:t xml:space="preserve"> округе на 2020-2024 годы»);  </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два нарушения при исполнении бюджета по расходам на сумму </w:t>
      </w:r>
      <w:r w:rsidRPr="008574B4">
        <w:rPr>
          <w:rFonts w:ascii="Times New Roman" w:hAnsi="Times New Roman"/>
          <w:b/>
          <w:sz w:val="28"/>
          <w:szCs w:val="28"/>
        </w:rPr>
        <w:t>46,75</w:t>
      </w:r>
      <w:r w:rsidRPr="008574B4">
        <w:rPr>
          <w:rFonts w:ascii="Times New Roman" w:hAnsi="Times New Roman"/>
          <w:sz w:val="28"/>
          <w:szCs w:val="28"/>
        </w:rPr>
        <w:t xml:space="preserve"> тыс.</w:t>
      </w:r>
      <w:r w:rsidR="00D537DD">
        <w:rPr>
          <w:rFonts w:ascii="Times New Roman" w:hAnsi="Times New Roman"/>
          <w:sz w:val="28"/>
          <w:szCs w:val="28"/>
        </w:rPr>
        <w:t xml:space="preserve"> </w:t>
      </w:r>
      <w:r w:rsidRPr="008574B4">
        <w:rPr>
          <w:rFonts w:ascii="Times New Roman" w:hAnsi="Times New Roman"/>
          <w:sz w:val="28"/>
          <w:szCs w:val="28"/>
        </w:rPr>
        <w:t>рублей (неправомерное  начисление  заработной платы на сумму 46,05 тыс.</w:t>
      </w:r>
      <w:r w:rsidR="00D537DD">
        <w:rPr>
          <w:rFonts w:ascii="Times New Roman" w:hAnsi="Times New Roman"/>
          <w:sz w:val="28"/>
          <w:szCs w:val="28"/>
        </w:rPr>
        <w:t xml:space="preserve"> </w:t>
      </w:r>
      <w:r w:rsidRPr="008574B4">
        <w:rPr>
          <w:rFonts w:ascii="Times New Roman" w:hAnsi="Times New Roman"/>
          <w:sz w:val="28"/>
          <w:szCs w:val="28"/>
        </w:rPr>
        <w:t>рублей (применялись  выплаты премий в фиксированных суммах, что противоречило положению по  оплате труда),     неправомерное начисление командировочных расходов</w:t>
      </w:r>
      <w:r w:rsidR="00D537DD">
        <w:rPr>
          <w:rFonts w:ascii="Times New Roman" w:hAnsi="Times New Roman"/>
          <w:sz w:val="28"/>
          <w:szCs w:val="28"/>
        </w:rPr>
        <w:t xml:space="preserve"> на сумму 0,70 тысячи рублей (п</w:t>
      </w:r>
      <w:r w:rsidRPr="008574B4">
        <w:rPr>
          <w:rFonts w:ascii="Times New Roman" w:hAnsi="Times New Roman"/>
          <w:sz w:val="28"/>
          <w:szCs w:val="28"/>
        </w:rPr>
        <w:t>роизведена выплата без распорядительного акта руководителя));</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два нарушения по неэффективному использованию денежных средств  на сумму </w:t>
      </w:r>
      <w:r w:rsidRPr="008574B4">
        <w:rPr>
          <w:rFonts w:ascii="Times New Roman" w:hAnsi="Times New Roman"/>
          <w:b/>
          <w:sz w:val="28"/>
          <w:szCs w:val="28"/>
        </w:rPr>
        <w:t>3,08</w:t>
      </w:r>
      <w:r w:rsidRPr="008574B4">
        <w:rPr>
          <w:rFonts w:ascii="Times New Roman" w:hAnsi="Times New Roman"/>
          <w:sz w:val="28"/>
          <w:szCs w:val="28"/>
        </w:rPr>
        <w:t xml:space="preserve"> тыс. рублей (расходы направлены на уплату пени и штрафов).</w:t>
      </w:r>
    </w:p>
    <w:p w:rsidR="008E43D2" w:rsidRPr="008574B4" w:rsidRDefault="008E43D2" w:rsidP="00424B30">
      <w:pPr>
        <w:numPr>
          <w:ilvl w:val="0"/>
          <w:numId w:val="16"/>
        </w:numPr>
        <w:pBdr>
          <w:top w:val="none" w:sz="0" w:space="0" w:color="auto"/>
          <w:left w:val="none" w:sz="0" w:space="0" w:color="auto"/>
          <w:bottom w:val="none" w:sz="0" w:space="0" w:color="auto"/>
          <w:right w:val="none" w:sz="0" w:space="0" w:color="auto"/>
          <w:between w:val="none" w:sz="0" w:space="0" w:color="auto"/>
        </w:pBdr>
        <w:spacing w:line="0" w:lineRule="atLeast"/>
        <w:jc w:val="both"/>
        <w:rPr>
          <w:rFonts w:ascii="Times New Roman" w:hAnsi="Times New Roman"/>
          <w:sz w:val="28"/>
          <w:szCs w:val="28"/>
        </w:rPr>
      </w:pPr>
      <w:r w:rsidRPr="008574B4">
        <w:rPr>
          <w:rFonts w:ascii="Times New Roman" w:hAnsi="Times New Roman"/>
          <w:b/>
          <w:sz w:val="28"/>
          <w:szCs w:val="28"/>
        </w:rPr>
        <w:t>3,43</w:t>
      </w:r>
      <w:r w:rsidRPr="008574B4">
        <w:rPr>
          <w:rFonts w:ascii="Times New Roman" w:hAnsi="Times New Roman"/>
          <w:sz w:val="28"/>
          <w:szCs w:val="28"/>
        </w:rPr>
        <w:t xml:space="preserve"> тыс.</w:t>
      </w:r>
      <w:r w:rsidR="00D537DD">
        <w:rPr>
          <w:rFonts w:ascii="Times New Roman" w:hAnsi="Times New Roman"/>
          <w:sz w:val="28"/>
          <w:szCs w:val="28"/>
        </w:rPr>
        <w:t xml:space="preserve"> </w:t>
      </w:r>
      <w:r w:rsidRPr="008574B4">
        <w:rPr>
          <w:rFonts w:ascii="Times New Roman" w:hAnsi="Times New Roman"/>
          <w:sz w:val="28"/>
          <w:szCs w:val="28"/>
        </w:rPr>
        <w:t xml:space="preserve">рублей - нарушения иных нормативных актов, регулирующих бюджетные правоотношения – </w:t>
      </w:r>
      <w:proofErr w:type="gramStart"/>
      <w:r w:rsidRPr="008574B4">
        <w:rPr>
          <w:rFonts w:ascii="Times New Roman" w:hAnsi="Times New Roman"/>
          <w:sz w:val="28"/>
          <w:szCs w:val="28"/>
        </w:rPr>
        <w:t>это  два</w:t>
      </w:r>
      <w:proofErr w:type="gramEnd"/>
      <w:r w:rsidRPr="008574B4">
        <w:rPr>
          <w:rFonts w:ascii="Times New Roman" w:hAnsi="Times New Roman"/>
          <w:sz w:val="28"/>
          <w:szCs w:val="28"/>
        </w:rPr>
        <w:t xml:space="preserve"> нарушения при расходовании денежных средств на сумму </w:t>
      </w:r>
      <w:r w:rsidRPr="008574B4">
        <w:rPr>
          <w:rFonts w:ascii="Times New Roman" w:hAnsi="Times New Roman"/>
          <w:b/>
          <w:sz w:val="28"/>
          <w:szCs w:val="28"/>
        </w:rPr>
        <w:t>3,43</w:t>
      </w:r>
      <w:r w:rsidRPr="008574B4">
        <w:rPr>
          <w:rFonts w:ascii="Times New Roman" w:hAnsi="Times New Roman"/>
          <w:sz w:val="28"/>
          <w:szCs w:val="28"/>
        </w:rPr>
        <w:t xml:space="preserve"> тыс.</w:t>
      </w:r>
      <w:r w:rsidR="00D537DD">
        <w:rPr>
          <w:rFonts w:ascii="Times New Roman" w:hAnsi="Times New Roman"/>
          <w:sz w:val="28"/>
          <w:szCs w:val="28"/>
        </w:rPr>
        <w:t xml:space="preserve"> </w:t>
      </w:r>
      <w:r w:rsidRPr="008574B4">
        <w:rPr>
          <w:rFonts w:ascii="Times New Roman" w:hAnsi="Times New Roman"/>
          <w:sz w:val="28"/>
          <w:szCs w:val="28"/>
        </w:rPr>
        <w:t>рублей (необоснованное  выделение средств при отсутствии оснований, предусмотренных нормативными документами);</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3"/>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b/>
          <w:sz w:val="28"/>
          <w:szCs w:val="28"/>
        </w:rPr>
        <w:lastRenderedPageBreak/>
        <w:t>185,20 тыс.</w:t>
      </w:r>
      <w:r w:rsidRPr="008574B4">
        <w:rPr>
          <w:rFonts w:ascii="Times New Roman" w:hAnsi="Times New Roman"/>
          <w:sz w:val="28"/>
          <w:szCs w:val="28"/>
        </w:rPr>
        <w:t xml:space="preserve">  рублей – нарушения правил ведения бюджетного (бухгалтерского) учёта и составления бюджетной отчётности, в том числе:</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четыре нарушения правил ведения бюджетного учёта на сумму 185,20 тыс.</w:t>
      </w:r>
      <w:r w:rsidR="00D537DD">
        <w:rPr>
          <w:rFonts w:ascii="Times New Roman" w:hAnsi="Times New Roman"/>
          <w:sz w:val="28"/>
          <w:szCs w:val="28"/>
        </w:rPr>
        <w:t xml:space="preserve"> </w:t>
      </w:r>
      <w:r w:rsidRPr="008574B4">
        <w:rPr>
          <w:rFonts w:ascii="Times New Roman" w:hAnsi="Times New Roman"/>
          <w:sz w:val="28"/>
          <w:szCs w:val="28"/>
        </w:rPr>
        <w:t>рублей (несоответствие показателей регистров  бухгалтерского учёта первичным учётным документам на сумму 3,14 тыс.</w:t>
      </w:r>
      <w:r w:rsidR="00D537DD">
        <w:rPr>
          <w:rFonts w:ascii="Times New Roman" w:hAnsi="Times New Roman"/>
          <w:sz w:val="28"/>
          <w:szCs w:val="28"/>
        </w:rPr>
        <w:t xml:space="preserve"> </w:t>
      </w:r>
      <w:r w:rsidRPr="008574B4">
        <w:rPr>
          <w:rFonts w:ascii="Times New Roman" w:hAnsi="Times New Roman"/>
          <w:sz w:val="28"/>
          <w:szCs w:val="28"/>
        </w:rPr>
        <w:t>рублей, неправильно отражённые бухгалтерские операции на счетах бюджетного учёта на сумму 7,84 тыс.</w:t>
      </w:r>
      <w:r w:rsidR="00D537DD">
        <w:rPr>
          <w:rFonts w:ascii="Times New Roman" w:hAnsi="Times New Roman"/>
          <w:sz w:val="28"/>
          <w:szCs w:val="28"/>
        </w:rPr>
        <w:t xml:space="preserve"> </w:t>
      </w:r>
      <w:r w:rsidRPr="008574B4">
        <w:rPr>
          <w:rFonts w:ascii="Times New Roman" w:hAnsi="Times New Roman"/>
          <w:sz w:val="28"/>
          <w:szCs w:val="28"/>
        </w:rPr>
        <w:t>рублей,   несвое</w:t>
      </w:r>
      <w:r w:rsidR="0004218F">
        <w:rPr>
          <w:rFonts w:ascii="Times New Roman" w:hAnsi="Times New Roman"/>
          <w:sz w:val="28"/>
          <w:szCs w:val="28"/>
        </w:rPr>
        <w:t>временное перечисление</w:t>
      </w:r>
      <w:r w:rsidR="00BC0FDE">
        <w:rPr>
          <w:rFonts w:ascii="Times New Roman" w:hAnsi="Times New Roman"/>
          <w:sz w:val="28"/>
          <w:szCs w:val="28"/>
        </w:rPr>
        <w:t xml:space="preserve"> </w:t>
      </w:r>
      <w:r w:rsidRPr="008574B4">
        <w:rPr>
          <w:rFonts w:ascii="Times New Roman" w:hAnsi="Times New Roman"/>
          <w:sz w:val="28"/>
          <w:szCs w:val="28"/>
        </w:rPr>
        <w:t>пенсии за выслугу лет на сумму  174,22 тыс.</w:t>
      </w:r>
      <w:r w:rsidR="00D537DD">
        <w:rPr>
          <w:rFonts w:ascii="Times New Roman" w:hAnsi="Times New Roman"/>
          <w:sz w:val="28"/>
          <w:szCs w:val="28"/>
        </w:rPr>
        <w:t xml:space="preserve"> </w:t>
      </w:r>
      <w:r w:rsidRPr="008574B4">
        <w:rPr>
          <w:rFonts w:ascii="Times New Roman" w:hAnsi="Times New Roman"/>
          <w:sz w:val="28"/>
          <w:szCs w:val="28"/>
        </w:rPr>
        <w:t>рублей);</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Часть  выявленных нарушений в ходе контрольных мероприятий составляют не суммовые нарушения  (22), т.е. нарушения законодательства и иных нормативных правовых актов,  таких как:</w:t>
      </w:r>
    </w:p>
    <w:p w:rsidR="008E43D2" w:rsidRPr="008574B4" w:rsidRDefault="008E43D2" w:rsidP="00424B30">
      <w:pPr>
        <w:pStyle w:val="ConsPlusTitle"/>
        <w:numPr>
          <w:ilvl w:val="0"/>
          <w:numId w:val="14"/>
        </w:numPr>
        <w:spacing w:line="0" w:lineRule="atLeast"/>
        <w:ind w:left="0" w:firstLine="0"/>
        <w:jc w:val="both"/>
        <w:rPr>
          <w:rFonts w:ascii="Times New Roman" w:hAnsi="Times New Roman" w:cs="Times New Roman"/>
          <w:sz w:val="28"/>
          <w:szCs w:val="28"/>
        </w:rPr>
      </w:pPr>
      <w:r w:rsidRPr="008574B4">
        <w:rPr>
          <w:rStyle w:val="a3"/>
          <w:rFonts w:ascii="Times New Roman" w:hAnsi="Times New Roman" w:cs="Times New Roman"/>
          <w:b w:val="0"/>
          <w:sz w:val="28"/>
          <w:szCs w:val="28"/>
        </w:rPr>
        <w:t xml:space="preserve">Нарушения </w:t>
      </w:r>
      <w:r w:rsidRPr="008574B4">
        <w:rPr>
          <w:rFonts w:ascii="Times New Roman" w:hAnsi="Times New Roman" w:cs="Times New Roman"/>
          <w:b w:val="0"/>
          <w:sz w:val="28"/>
          <w:szCs w:val="28"/>
        </w:rPr>
        <w:t>приказа от 30 марта 2015 г.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w:t>
      </w:r>
      <w:bookmarkStart w:id="0" w:name="_GoBack"/>
      <w:bookmarkEnd w:id="0"/>
      <w:r w:rsidRPr="008574B4">
        <w:rPr>
          <w:rFonts w:ascii="Times New Roman" w:hAnsi="Times New Roman" w:cs="Times New Roman"/>
          <w:b w:val="0"/>
          <w:sz w:val="28"/>
          <w:szCs w:val="28"/>
        </w:rPr>
        <w:t>ления государственными внебюджетными фондами, государственными (муниципальными) учреждениями, и методических указаний по их применению»;</w:t>
      </w: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Style w:val="a3"/>
          <w:rFonts w:ascii="Times New Roman" w:hAnsi="Times New Roman"/>
          <w:sz w:val="28"/>
          <w:szCs w:val="28"/>
        </w:rPr>
        <w:t xml:space="preserve">Нарушения </w:t>
      </w:r>
      <w:r w:rsidRPr="008574B4">
        <w:rPr>
          <w:rFonts w:ascii="Times New Roman" w:hAnsi="Times New Roman"/>
          <w:sz w:val="28"/>
          <w:szCs w:val="28"/>
        </w:rPr>
        <w:t xml:space="preserve"> Гражданского кодекса Российской Федерации;  </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sz w:val="28"/>
          <w:szCs w:val="28"/>
        </w:rPr>
        <w:t>Нарушение нормативных правовых актов органа местного самоуправления;</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sz w:val="28"/>
          <w:szCs w:val="28"/>
        </w:rPr>
        <w:t>Нарушение принятых локальных актов учреждений;</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Style w:val="a3"/>
          <w:rFonts w:ascii="Times New Roman" w:hAnsi="Times New Roman"/>
          <w:sz w:val="28"/>
          <w:szCs w:val="28"/>
        </w:rPr>
        <w:t xml:space="preserve">Нарушения Инструкции по применению единого плана счетов     бухгалтерского учёта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утверждённой приказом </w:t>
      </w:r>
      <w:proofErr w:type="spellStart"/>
      <w:r w:rsidRPr="008574B4">
        <w:rPr>
          <w:rStyle w:val="a3"/>
          <w:rFonts w:ascii="Times New Roman" w:hAnsi="Times New Roman"/>
          <w:sz w:val="28"/>
          <w:szCs w:val="28"/>
        </w:rPr>
        <w:t>МинФина</w:t>
      </w:r>
      <w:proofErr w:type="spellEnd"/>
      <w:r w:rsidRPr="008574B4">
        <w:rPr>
          <w:rStyle w:val="a3"/>
          <w:rFonts w:ascii="Times New Roman" w:hAnsi="Times New Roman"/>
          <w:sz w:val="28"/>
          <w:szCs w:val="28"/>
        </w:rPr>
        <w:t xml:space="preserve"> от 01.12.2010 № 157н -</w:t>
      </w:r>
      <w:r w:rsidRPr="008574B4">
        <w:rPr>
          <w:rFonts w:ascii="Times New Roman" w:hAnsi="Times New Roman"/>
          <w:sz w:val="28"/>
          <w:szCs w:val="28"/>
        </w:rPr>
        <w:t xml:space="preserve"> отсутствуют подписи главного бухгалтера и исполнителя  в журналах хозяйственных операций;</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sz w:val="28"/>
          <w:szCs w:val="28"/>
        </w:rPr>
        <w:t>Нарушения Методических рекомендаций по инвентаризации имущества и финансовых обязательств, утверждённые приказом Минфина от 13.06.1995 № 49;</w:t>
      </w: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sz w:val="28"/>
          <w:szCs w:val="28"/>
        </w:rPr>
        <w:t>Нарушения Федерального закона «О контрактной системе в сфере закупок товаров, работ, услуг для обеспечения государственных и муниципальных нужд» от 05.04.2013 № 44-ФЗ;</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numPr>
          <w:ilvl w:val="0"/>
          <w:numId w:val="14"/>
        </w:numPr>
        <w:pBdr>
          <w:top w:val="none" w:sz="0" w:space="0" w:color="auto"/>
          <w:left w:val="none" w:sz="0" w:space="0" w:color="auto"/>
          <w:bottom w:val="none" w:sz="0" w:space="0" w:color="auto"/>
          <w:right w:val="none" w:sz="0" w:space="0" w:color="auto"/>
          <w:between w:val="none" w:sz="0" w:space="0" w:color="auto"/>
        </w:pBdr>
        <w:spacing w:line="0" w:lineRule="atLeast"/>
        <w:ind w:left="0" w:firstLine="0"/>
        <w:jc w:val="both"/>
        <w:rPr>
          <w:rFonts w:ascii="Times New Roman" w:hAnsi="Times New Roman"/>
          <w:sz w:val="28"/>
          <w:szCs w:val="28"/>
        </w:rPr>
      </w:pPr>
      <w:r w:rsidRPr="008574B4">
        <w:rPr>
          <w:rFonts w:ascii="Times New Roman" w:hAnsi="Times New Roman"/>
          <w:sz w:val="28"/>
          <w:szCs w:val="28"/>
        </w:rPr>
        <w:t>Нарушение Федерального стандарта  бухгалтерского учёта  для организаций государственного сектора  «учётная политика, оценочные значения и ошибки», утверждённого приказом Минфина от 30.12.2017 № 274н.</w:t>
      </w:r>
    </w:p>
    <w:p w:rsidR="008E43D2" w:rsidRPr="008574B4" w:rsidRDefault="008E43D2" w:rsidP="00424B30">
      <w:pPr>
        <w:spacing w:line="0" w:lineRule="atLeast"/>
        <w:jc w:val="both"/>
        <w:rPr>
          <w:rFonts w:ascii="Times New Roman" w:hAnsi="Times New Roman"/>
          <w:sz w:val="28"/>
          <w:szCs w:val="28"/>
        </w:rPr>
      </w:pP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lastRenderedPageBreak/>
        <w:t xml:space="preserve">       По результатам  контрольных мероприятий  в   проверенные учреждения направлены  9 представлений, на которые  получена информация по устранению выявленных нарушений, а так же принятия к сведению данных нарушений.</w:t>
      </w:r>
    </w:p>
    <w:p w:rsidR="008E43D2" w:rsidRPr="008574B4" w:rsidRDefault="008E43D2" w:rsidP="00424B30">
      <w:pPr>
        <w:spacing w:line="0" w:lineRule="atLeast"/>
        <w:jc w:val="both"/>
        <w:rPr>
          <w:rFonts w:ascii="Times New Roman" w:hAnsi="Times New Roman"/>
          <w:sz w:val="28"/>
          <w:szCs w:val="28"/>
        </w:rPr>
      </w:pPr>
      <w:r w:rsidRPr="008574B4">
        <w:rPr>
          <w:rFonts w:ascii="Times New Roman" w:hAnsi="Times New Roman"/>
          <w:sz w:val="28"/>
          <w:szCs w:val="28"/>
        </w:rPr>
        <w:t xml:space="preserve">           По состоянию на 01.01.2022 года  в штате управления финансов администрации Богородского муниципального округа   находится одна ставка ревизионного работника -  гл.</w:t>
      </w:r>
      <w:r w:rsidR="00F95D89">
        <w:rPr>
          <w:rFonts w:ascii="Times New Roman" w:hAnsi="Times New Roman"/>
          <w:sz w:val="28"/>
          <w:szCs w:val="28"/>
        </w:rPr>
        <w:t xml:space="preserve"> </w:t>
      </w:r>
      <w:r w:rsidRPr="008574B4">
        <w:rPr>
          <w:rFonts w:ascii="Times New Roman" w:hAnsi="Times New Roman"/>
          <w:sz w:val="28"/>
          <w:szCs w:val="28"/>
        </w:rPr>
        <w:t xml:space="preserve">специалист по контрольно-ревизионной работе управления финансов администрации Богородского муниципального округа.  В осуществлении контрольных мероприятий принимали участие 4 специалиста управления финансов. </w:t>
      </w:r>
    </w:p>
    <w:p w:rsidR="00CA38A2" w:rsidRPr="00006BAF" w:rsidRDefault="00C72AF1" w:rsidP="00424B30">
      <w:pPr>
        <w:spacing w:line="0" w:lineRule="atLeast"/>
        <w:rPr>
          <w:rFonts w:ascii="Times New Roman" w:eastAsia="Courier New" w:hAnsi="Times New Roman"/>
          <w:sz w:val="28"/>
          <w:szCs w:val="28"/>
        </w:rPr>
      </w:pPr>
      <w:r w:rsidRPr="00006BAF">
        <w:rPr>
          <w:rFonts w:ascii="Times New Roman" w:eastAsia="Calibri" w:hAnsi="Times New Roman"/>
          <w:color w:val="000000"/>
          <w:sz w:val="28"/>
          <w:szCs w:val="28"/>
        </w:rPr>
        <w:t> </w:t>
      </w:r>
    </w:p>
    <w:p w:rsidR="00CA38A2" w:rsidRPr="00006BAF" w:rsidRDefault="00CA38A2">
      <w:pPr>
        <w:rPr>
          <w:rFonts w:ascii="Times New Roman" w:hAnsi="Times New Roman"/>
          <w:sz w:val="28"/>
          <w:szCs w:val="28"/>
        </w:rPr>
      </w:pPr>
    </w:p>
    <w:tbl>
      <w:tblPr>
        <w:tblStyle w:val="11"/>
        <w:tblW w:w="0" w:type="auto"/>
        <w:tblInd w:w="96" w:type="dxa"/>
        <w:tblBorders>
          <w:top w:val="nil"/>
          <w:left w:val="nil"/>
          <w:bottom w:val="nil"/>
          <w:right w:val="nil"/>
          <w:insideH w:val="nil"/>
          <w:insideV w:val="nil"/>
        </w:tblBorders>
        <w:tblCellMar>
          <w:left w:w="0" w:type="dxa"/>
          <w:right w:w="0" w:type="dxa"/>
        </w:tblCellMar>
        <w:tblLook w:val="0000" w:firstRow="0" w:lastRow="0" w:firstColumn="0" w:lastColumn="0" w:noHBand="0" w:noVBand="0"/>
      </w:tblPr>
      <w:tblGrid>
        <w:gridCol w:w="3043"/>
        <w:gridCol w:w="1387"/>
        <w:gridCol w:w="4138"/>
      </w:tblGrid>
      <w:tr w:rsidR="00CA38A2" w:rsidRPr="00006BAF">
        <w:trPr>
          <w:trHeight w:val="405"/>
        </w:trPr>
        <w:tc>
          <w:tcPr>
            <w:tcW w:w="0" w:type="auto"/>
            <w:shd w:val="clear" w:color="auto" w:fill="auto"/>
            <w:tcMar>
              <w:top w:w="0" w:type="dxa"/>
              <w:left w:w="108" w:type="dxa"/>
              <w:bottom w:w="0" w:type="dxa"/>
              <w:right w:w="108" w:type="dxa"/>
            </w:tcMar>
            <w:vAlign w:val="center"/>
          </w:tcPr>
          <w:p w:rsidR="00CA38A2" w:rsidRPr="00006BAF" w:rsidRDefault="00C72AF1">
            <w:pPr>
              <w:rPr>
                <w:rFonts w:ascii="Times New Roman" w:hAnsi="Times New Roman"/>
                <w:sz w:val="28"/>
                <w:szCs w:val="28"/>
              </w:rPr>
            </w:pPr>
            <w:r w:rsidRPr="00006BAF">
              <w:rPr>
                <w:rFonts w:ascii="Times New Roman" w:hAnsi="Times New Roman"/>
                <w:sz w:val="28"/>
                <w:szCs w:val="28"/>
              </w:rPr>
              <w:t>Руководитель</w:t>
            </w:r>
          </w:p>
        </w:tc>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u w:val="single"/>
              </w:rPr>
              <w:t>Скорнякова Елена Викторовна</w:t>
            </w:r>
          </w:p>
        </w:tc>
      </w:tr>
      <w:tr w:rsidR="00CA38A2" w:rsidRPr="00006BAF">
        <w:trPr>
          <w:trHeight w:val="281"/>
        </w:trPr>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(подпись)</w:t>
            </w: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(расшифровка подписи)</w:t>
            </w:r>
          </w:p>
        </w:tc>
      </w:tr>
      <w:tr w:rsidR="00CA38A2" w:rsidRPr="00006BAF">
        <w:trPr>
          <w:trHeight w:val="281"/>
        </w:trPr>
        <w:tc>
          <w:tcPr>
            <w:tcW w:w="0" w:type="auto"/>
            <w:shd w:val="clear" w:color="auto" w:fill="auto"/>
            <w:tcMar>
              <w:top w:w="0" w:type="dxa"/>
              <w:left w:w="108" w:type="dxa"/>
              <w:bottom w:w="0" w:type="dxa"/>
              <w:right w:w="108" w:type="dxa"/>
            </w:tcMar>
            <w:vAlign w:val="center"/>
          </w:tcPr>
          <w:p w:rsidR="00CA38A2" w:rsidRPr="00006BAF" w:rsidRDefault="00C72AF1">
            <w:pPr>
              <w:rPr>
                <w:rFonts w:ascii="Times New Roman" w:hAnsi="Times New Roman"/>
                <w:sz w:val="28"/>
                <w:szCs w:val="28"/>
              </w:rPr>
            </w:pPr>
            <w:r w:rsidRPr="00006BAF">
              <w:rPr>
                <w:rFonts w:ascii="Times New Roman" w:hAnsi="Times New Roman"/>
                <w:sz w:val="28"/>
                <w:szCs w:val="28"/>
              </w:rPr>
              <w:t>Руководитель планово-</w:t>
            </w:r>
          </w:p>
        </w:tc>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r>
      <w:tr w:rsidR="00CA38A2" w:rsidRPr="00006BAF">
        <w:trPr>
          <w:trHeight w:val="281"/>
        </w:trPr>
        <w:tc>
          <w:tcPr>
            <w:tcW w:w="0" w:type="auto"/>
            <w:shd w:val="clear" w:color="auto" w:fill="auto"/>
            <w:tcMar>
              <w:top w:w="0" w:type="dxa"/>
              <w:left w:w="108" w:type="dxa"/>
              <w:bottom w:w="0" w:type="dxa"/>
              <w:right w:w="108" w:type="dxa"/>
            </w:tcMar>
            <w:vAlign w:val="center"/>
          </w:tcPr>
          <w:p w:rsidR="00CA38A2" w:rsidRPr="00006BAF" w:rsidRDefault="00C72AF1">
            <w:pPr>
              <w:rPr>
                <w:rFonts w:ascii="Times New Roman" w:hAnsi="Times New Roman"/>
                <w:sz w:val="28"/>
                <w:szCs w:val="28"/>
              </w:rPr>
            </w:pPr>
            <w:r w:rsidRPr="00006BAF">
              <w:rPr>
                <w:rFonts w:ascii="Times New Roman" w:hAnsi="Times New Roman"/>
                <w:sz w:val="28"/>
                <w:szCs w:val="28"/>
              </w:rPr>
              <w:t>экономической службы</w:t>
            </w: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(подпись)</w:t>
            </w: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(расшифровка подписи)</w:t>
            </w:r>
          </w:p>
        </w:tc>
      </w:tr>
      <w:tr w:rsidR="00CA38A2" w:rsidRPr="00006BAF">
        <w:trPr>
          <w:trHeight w:val="281"/>
        </w:trPr>
        <w:tc>
          <w:tcPr>
            <w:tcW w:w="0" w:type="auto"/>
            <w:gridSpan w:val="3"/>
            <w:shd w:val="clear" w:color="auto" w:fill="auto"/>
            <w:tcMar>
              <w:top w:w="0" w:type="dxa"/>
              <w:left w:w="108" w:type="dxa"/>
              <w:bottom w:w="0" w:type="dxa"/>
              <w:right w:w="108" w:type="dxa"/>
            </w:tcMar>
            <w:vAlign w:val="bottom"/>
          </w:tcPr>
          <w:p w:rsidR="00CA38A2" w:rsidRPr="00006BAF" w:rsidRDefault="00C72AF1">
            <w:pPr>
              <w:rPr>
                <w:rFonts w:ascii="Times New Roman" w:hAnsi="Times New Roman"/>
                <w:sz w:val="28"/>
                <w:szCs w:val="28"/>
              </w:rPr>
            </w:pPr>
            <w:r w:rsidRPr="00006BAF">
              <w:rPr>
                <w:rFonts w:ascii="Times New Roman" w:hAnsi="Times New Roman"/>
                <w:sz w:val="28"/>
                <w:szCs w:val="28"/>
              </w:rPr>
              <w:t> </w:t>
            </w:r>
          </w:p>
        </w:tc>
      </w:tr>
      <w:tr w:rsidR="00CA38A2" w:rsidRPr="00006BAF">
        <w:trPr>
          <w:trHeight w:val="405"/>
        </w:trPr>
        <w:tc>
          <w:tcPr>
            <w:tcW w:w="0" w:type="auto"/>
            <w:shd w:val="clear" w:color="auto" w:fill="auto"/>
            <w:tcMar>
              <w:top w:w="0" w:type="dxa"/>
              <w:left w:w="108" w:type="dxa"/>
              <w:bottom w:w="0" w:type="dxa"/>
              <w:right w:w="108" w:type="dxa"/>
            </w:tcMar>
            <w:vAlign w:val="center"/>
          </w:tcPr>
          <w:p w:rsidR="00CA38A2" w:rsidRPr="00006BAF" w:rsidRDefault="00C72AF1">
            <w:pPr>
              <w:rPr>
                <w:rFonts w:ascii="Times New Roman" w:hAnsi="Times New Roman"/>
                <w:sz w:val="28"/>
                <w:szCs w:val="28"/>
              </w:rPr>
            </w:pPr>
            <w:r w:rsidRPr="00006BAF">
              <w:rPr>
                <w:rFonts w:ascii="Times New Roman" w:hAnsi="Times New Roman"/>
                <w:sz w:val="28"/>
                <w:szCs w:val="28"/>
              </w:rPr>
              <w:t>Главный бухгалтер</w:t>
            </w:r>
          </w:p>
        </w:tc>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u w:val="single"/>
              </w:rPr>
              <w:t>Шумихина Наталья Михайловна</w:t>
            </w:r>
          </w:p>
        </w:tc>
      </w:tr>
      <w:tr w:rsidR="00CA38A2" w:rsidRPr="00006BAF">
        <w:trPr>
          <w:trHeight w:val="281"/>
        </w:trPr>
        <w:tc>
          <w:tcPr>
            <w:tcW w:w="0" w:type="auto"/>
            <w:shd w:val="clear" w:color="auto" w:fill="auto"/>
            <w:tcMar>
              <w:top w:w="0" w:type="dxa"/>
              <w:left w:w="108" w:type="dxa"/>
              <w:bottom w:w="0" w:type="dxa"/>
              <w:right w:w="108" w:type="dxa"/>
            </w:tcMar>
            <w:vAlign w:val="center"/>
          </w:tcPr>
          <w:p w:rsidR="00CA38A2" w:rsidRPr="00006BAF" w:rsidRDefault="00CA38A2">
            <w:pPr>
              <w:rPr>
                <w:rFonts w:ascii="Times New Roman" w:hAnsi="Times New Roman"/>
                <w:sz w:val="28"/>
                <w:szCs w:val="28"/>
              </w:rPr>
            </w:pP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(подпись)</w:t>
            </w:r>
          </w:p>
        </w:tc>
        <w:tc>
          <w:tcPr>
            <w:tcW w:w="0" w:type="auto"/>
            <w:shd w:val="clear" w:color="auto" w:fill="auto"/>
            <w:tcMar>
              <w:top w:w="0" w:type="dxa"/>
              <w:left w:w="108" w:type="dxa"/>
              <w:bottom w:w="0" w:type="dxa"/>
              <w:right w:w="108" w:type="dxa"/>
            </w:tcMar>
            <w:vAlign w:val="center"/>
          </w:tcPr>
          <w:p w:rsidR="00CA38A2" w:rsidRPr="00006BAF" w:rsidRDefault="00C72AF1">
            <w:pPr>
              <w:jc w:val="center"/>
              <w:rPr>
                <w:rFonts w:ascii="Times New Roman" w:hAnsi="Times New Roman"/>
                <w:sz w:val="28"/>
                <w:szCs w:val="28"/>
              </w:rPr>
            </w:pPr>
            <w:r w:rsidRPr="00006BAF">
              <w:rPr>
                <w:rFonts w:ascii="Times New Roman" w:hAnsi="Times New Roman"/>
                <w:sz w:val="28"/>
                <w:szCs w:val="28"/>
              </w:rPr>
              <w:t>(расшифровка подписи)</w:t>
            </w:r>
          </w:p>
        </w:tc>
      </w:tr>
      <w:tr w:rsidR="00CA38A2" w:rsidRPr="00006BAF">
        <w:trPr>
          <w:trHeight w:val="281"/>
        </w:trPr>
        <w:tc>
          <w:tcPr>
            <w:tcW w:w="0" w:type="auto"/>
            <w:gridSpan w:val="3"/>
            <w:shd w:val="clear" w:color="auto" w:fill="auto"/>
            <w:tcMar>
              <w:top w:w="0" w:type="dxa"/>
              <w:left w:w="108" w:type="dxa"/>
              <w:bottom w:w="0" w:type="dxa"/>
              <w:right w:w="108" w:type="dxa"/>
            </w:tcMar>
            <w:vAlign w:val="center"/>
          </w:tcPr>
          <w:p w:rsidR="00CA38A2" w:rsidRPr="00006BAF" w:rsidRDefault="00C72AF1">
            <w:pPr>
              <w:rPr>
                <w:rFonts w:ascii="Times New Roman" w:hAnsi="Times New Roman"/>
                <w:sz w:val="28"/>
                <w:szCs w:val="28"/>
              </w:rPr>
            </w:pPr>
            <w:r w:rsidRPr="00006BAF">
              <w:rPr>
                <w:rFonts w:ascii="Times New Roman" w:hAnsi="Times New Roman"/>
                <w:sz w:val="28"/>
                <w:szCs w:val="28"/>
              </w:rPr>
              <w:t>"____"   ____________ 20____г.</w:t>
            </w:r>
          </w:p>
        </w:tc>
      </w:tr>
    </w:tbl>
    <w:p w:rsidR="00CA38A2" w:rsidRPr="00006BAF" w:rsidRDefault="00C72AF1">
      <w:pPr>
        <w:rPr>
          <w:rFonts w:ascii="Times New Roman" w:hAnsi="Times New Roman"/>
          <w:sz w:val="28"/>
          <w:szCs w:val="28"/>
        </w:rPr>
      </w:pPr>
      <w:r w:rsidRPr="00006BAF">
        <w:rPr>
          <w:rFonts w:ascii="Times New Roman" w:hAnsi="Times New Roman"/>
          <w:sz w:val="28"/>
          <w:szCs w:val="28"/>
        </w:rPr>
        <w:t xml:space="preserve">        </w:t>
      </w:r>
    </w:p>
    <w:sectPr w:rsidR="00CA38A2" w:rsidRPr="00006BAF" w:rsidSect="00C72AF1">
      <w:pgSz w:w="12240" w:h="15840"/>
      <w:pgMar w:top="850" w:right="1133" w:bottom="1700" w:left="1133" w:header="708" w:footer="708"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92E8778E"/>
    <w:lvl w:ilvl="0">
      <w:start w:val="1"/>
      <w:numFmt w:val="bullet"/>
      <w:lvlText w:val=""/>
      <w:lvlJc w:val="left"/>
      <w:pPr>
        <w:tabs>
          <w:tab w:val="num" w:pos="1209"/>
        </w:tabs>
        <w:ind w:left="1209" w:hanging="360"/>
      </w:pPr>
      <w:rPr>
        <w:rFonts w:ascii="Symbol" w:hAnsi="Symbol" w:hint="default"/>
      </w:rPr>
    </w:lvl>
  </w:abstractNum>
  <w:abstractNum w:abstractNumId="1">
    <w:nsid w:val="FFFFFF82"/>
    <w:multiLevelType w:val="singleLevel"/>
    <w:tmpl w:val="45C29A14"/>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FC88ACA2"/>
    <w:lvl w:ilvl="0">
      <w:start w:val="1"/>
      <w:numFmt w:val="bullet"/>
      <w:lvlText w:val=""/>
      <w:lvlJc w:val="left"/>
      <w:pPr>
        <w:tabs>
          <w:tab w:val="num" w:pos="643"/>
        </w:tabs>
        <w:ind w:left="643" w:hanging="360"/>
      </w:pPr>
      <w:rPr>
        <w:rFonts w:ascii="Symbol" w:hAnsi="Symbol" w:hint="default"/>
      </w:rPr>
    </w:lvl>
  </w:abstractNum>
  <w:abstractNum w:abstractNumId="3">
    <w:nsid w:val="FFFFFF88"/>
    <w:multiLevelType w:val="singleLevel"/>
    <w:tmpl w:val="965CD352"/>
    <w:lvl w:ilvl="0">
      <w:start w:val="1"/>
      <w:numFmt w:val="decimal"/>
      <w:lvlText w:val="%1."/>
      <w:lvlJc w:val="left"/>
      <w:pPr>
        <w:tabs>
          <w:tab w:val="num" w:pos="360"/>
        </w:tabs>
        <w:ind w:left="360" w:hanging="360"/>
      </w:pPr>
    </w:lvl>
  </w:abstractNum>
  <w:abstractNum w:abstractNumId="4">
    <w:nsid w:val="FFFFFF89"/>
    <w:multiLevelType w:val="singleLevel"/>
    <w:tmpl w:val="66F05F78"/>
    <w:lvl w:ilvl="0">
      <w:start w:val="1"/>
      <w:numFmt w:val="bullet"/>
      <w:lvlText w:val=""/>
      <w:lvlJc w:val="left"/>
      <w:pPr>
        <w:tabs>
          <w:tab w:val="num" w:pos="360"/>
        </w:tabs>
        <w:ind w:left="360" w:hanging="360"/>
      </w:pPr>
      <w:rPr>
        <w:rFonts w:ascii="Symbol" w:hAnsi="Symbol" w:hint="default"/>
      </w:rPr>
    </w:lvl>
  </w:abstractNum>
  <w:abstractNum w:abstractNumId="5">
    <w:nsid w:val="058C1DF3"/>
    <w:multiLevelType w:val="multilevel"/>
    <w:tmpl w:val="02F73F61"/>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6">
    <w:nsid w:val="0A9C404B"/>
    <w:multiLevelType w:val="hybridMultilevel"/>
    <w:tmpl w:val="39C80DAA"/>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F193801"/>
    <w:multiLevelType w:val="multilevel"/>
    <w:tmpl w:val="02B13A6C"/>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8">
    <w:nsid w:val="12B05CF6"/>
    <w:multiLevelType w:val="multilevel"/>
    <w:tmpl w:val="003B0DCD"/>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9">
    <w:nsid w:val="131847F2"/>
    <w:multiLevelType w:val="multilevel"/>
    <w:tmpl w:val="02137C35"/>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0">
    <w:nsid w:val="1A07218D"/>
    <w:multiLevelType w:val="multilevel"/>
    <w:tmpl w:val="02AF5DDD"/>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1">
    <w:nsid w:val="3C5374C8"/>
    <w:multiLevelType w:val="hybridMultilevel"/>
    <w:tmpl w:val="DF92952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4B1A2D"/>
    <w:multiLevelType w:val="hybridMultilevel"/>
    <w:tmpl w:val="B85AD5DE"/>
    <w:lvl w:ilvl="0" w:tplc="04190005">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3">
    <w:nsid w:val="5FB45544"/>
    <w:multiLevelType w:val="hybridMultilevel"/>
    <w:tmpl w:val="ADF8A7D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A49F2C"/>
    <w:multiLevelType w:val="multilevel"/>
    <w:tmpl w:val="002A4CC6"/>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5">
    <w:nsid w:val="6573BC08"/>
    <w:multiLevelType w:val="multilevel"/>
    <w:tmpl w:val="017CB2F9"/>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6">
    <w:nsid w:val="65BFBA76"/>
    <w:multiLevelType w:val="multilevel"/>
    <w:tmpl w:val="01624AC8"/>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7">
    <w:nsid w:val="65C73C74"/>
    <w:multiLevelType w:val="multilevel"/>
    <w:tmpl w:val="0074A10A"/>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18">
    <w:nsid w:val="65EE1BDE"/>
    <w:multiLevelType w:val="hybridMultilevel"/>
    <w:tmpl w:val="3E4683AA"/>
    <w:lvl w:ilvl="0" w:tplc="04190001">
      <w:start w:val="1"/>
      <w:numFmt w:val="bullet"/>
      <w:lvlText w:val=""/>
      <w:lvlJc w:val="left"/>
      <w:pPr>
        <w:ind w:left="1470" w:hanging="360"/>
      </w:pPr>
      <w:rPr>
        <w:rFonts w:ascii="Symbol" w:hAnsi="Symbol" w:hint="default"/>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9">
    <w:nsid w:val="6CA6DF7C"/>
    <w:multiLevelType w:val="multilevel"/>
    <w:tmpl w:val="0019A962"/>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20">
    <w:nsid w:val="6E334605"/>
    <w:multiLevelType w:val="multilevel"/>
    <w:tmpl w:val="00E6F478"/>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abstractNum w:abstractNumId="21">
    <w:nsid w:val="713C47C9"/>
    <w:multiLevelType w:val="hybridMultilevel"/>
    <w:tmpl w:val="732E4F60"/>
    <w:lvl w:ilvl="0" w:tplc="0419000D">
      <w:start w:val="1"/>
      <w:numFmt w:val="bullet"/>
      <w:lvlText w:val=""/>
      <w:lvlJc w:val="left"/>
      <w:pPr>
        <w:ind w:left="1830" w:hanging="360"/>
      </w:pPr>
      <w:rPr>
        <w:rFonts w:ascii="Wingdings" w:hAnsi="Wingdings" w:hint="default"/>
      </w:rPr>
    </w:lvl>
    <w:lvl w:ilvl="1" w:tplc="04190003" w:tentative="1">
      <w:start w:val="1"/>
      <w:numFmt w:val="bullet"/>
      <w:lvlText w:val="o"/>
      <w:lvlJc w:val="left"/>
      <w:pPr>
        <w:ind w:left="2550" w:hanging="360"/>
      </w:pPr>
      <w:rPr>
        <w:rFonts w:ascii="Courier New" w:hAnsi="Courier New" w:cs="Courier New" w:hint="default"/>
      </w:rPr>
    </w:lvl>
    <w:lvl w:ilvl="2" w:tplc="04190005" w:tentative="1">
      <w:start w:val="1"/>
      <w:numFmt w:val="bullet"/>
      <w:lvlText w:val=""/>
      <w:lvlJc w:val="left"/>
      <w:pPr>
        <w:ind w:left="3270" w:hanging="360"/>
      </w:pPr>
      <w:rPr>
        <w:rFonts w:ascii="Wingdings" w:hAnsi="Wingdings" w:hint="default"/>
      </w:rPr>
    </w:lvl>
    <w:lvl w:ilvl="3" w:tplc="04190001" w:tentative="1">
      <w:start w:val="1"/>
      <w:numFmt w:val="bullet"/>
      <w:lvlText w:val=""/>
      <w:lvlJc w:val="left"/>
      <w:pPr>
        <w:ind w:left="3990" w:hanging="360"/>
      </w:pPr>
      <w:rPr>
        <w:rFonts w:ascii="Symbol" w:hAnsi="Symbol" w:hint="default"/>
      </w:rPr>
    </w:lvl>
    <w:lvl w:ilvl="4" w:tplc="04190003" w:tentative="1">
      <w:start w:val="1"/>
      <w:numFmt w:val="bullet"/>
      <w:lvlText w:val="o"/>
      <w:lvlJc w:val="left"/>
      <w:pPr>
        <w:ind w:left="4710" w:hanging="360"/>
      </w:pPr>
      <w:rPr>
        <w:rFonts w:ascii="Courier New" w:hAnsi="Courier New" w:cs="Courier New" w:hint="default"/>
      </w:rPr>
    </w:lvl>
    <w:lvl w:ilvl="5" w:tplc="04190005" w:tentative="1">
      <w:start w:val="1"/>
      <w:numFmt w:val="bullet"/>
      <w:lvlText w:val=""/>
      <w:lvlJc w:val="left"/>
      <w:pPr>
        <w:ind w:left="5430" w:hanging="360"/>
      </w:pPr>
      <w:rPr>
        <w:rFonts w:ascii="Wingdings" w:hAnsi="Wingdings" w:hint="default"/>
      </w:rPr>
    </w:lvl>
    <w:lvl w:ilvl="6" w:tplc="04190001" w:tentative="1">
      <w:start w:val="1"/>
      <w:numFmt w:val="bullet"/>
      <w:lvlText w:val=""/>
      <w:lvlJc w:val="left"/>
      <w:pPr>
        <w:ind w:left="6150" w:hanging="360"/>
      </w:pPr>
      <w:rPr>
        <w:rFonts w:ascii="Symbol" w:hAnsi="Symbol" w:hint="default"/>
      </w:rPr>
    </w:lvl>
    <w:lvl w:ilvl="7" w:tplc="04190003" w:tentative="1">
      <w:start w:val="1"/>
      <w:numFmt w:val="bullet"/>
      <w:lvlText w:val="o"/>
      <w:lvlJc w:val="left"/>
      <w:pPr>
        <w:ind w:left="6870" w:hanging="360"/>
      </w:pPr>
      <w:rPr>
        <w:rFonts w:ascii="Courier New" w:hAnsi="Courier New" w:cs="Courier New" w:hint="default"/>
      </w:rPr>
    </w:lvl>
    <w:lvl w:ilvl="8" w:tplc="04190005" w:tentative="1">
      <w:start w:val="1"/>
      <w:numFmt w:val="bullet"/>
      <w:lvlText w:val=""/>
      <w:lvlJc w:val="left"/>
      <w:pPr>
        <w:ind w:left="7590" w:hanging="360"/>
      </w:pPr>
      <w:rPr>
        <w:rFonts w:ascii="Wingdings" w:hAnsi="Wingdings" w:hint="default"/>
      </w:rPr>
    </w:lvl>
  </w:abstractNum>
  <w:abstractNum w:abstractNumId="22">
    <w:nsid w:val="7ACAB639"/>
    <w:multiLevelType w:val="multilevel"/>
    <w:tmpl w:val="001E983D"/>
    <w:lvl w:ilvl="0">
      <w:start w:val="1"/>
      <w:numFmt w:val="bullet"/>
      <w:lvlText w:val="§"/>
      <w:lvlJc w:val="left"/>
      <w:pPr>
        <w:ind w:left="720" w:hanging="360"/>
      </w:pPr>
      <w:rPr>
        <w:rFonts w:ascii="Wingdings" w:eastAsia="Wingdings" w:hAnsi="Wingdings" w:cs="Wingdings"/>
      </w:rPr>
    </w:lvl>
    <w:lvl w:ilvl="1">
      <w:start w:val="1"/>
      <w:numFmt w:val="bullet"/>
      <w:lvlText w:val="o"/>
      <w:lvlJc w:val="left"/>
      <w:pPr>
        <w:ind w:left="1440" w:hanging="360"/>
      </w:pPr>
      <w:rPr>
        <w:rFonts w:ascii="Symbol" w:hAnsi="Symbol"/>
      </w:rPr>
    </w:lvl>
    <w:lvl w:ilvl="2">
      <w:start w:val="1"/>
      <w:numFmt w:val="bullet"/>
      <w:lvlText w:val="·"/>
      <w:lvlJc w:val="left"/>
      <w:pPr>
        <w:ind w:left="2160" w:hanging="360"/>
      </w:pPr>
      <w:rPr>
        <w:rFonts w:ascii="Symbol" w:hAnsi="Symbol"/>
      </w:rPr>
    </w:lvl>
    <w:lvl w:ilvl="3">
      <w:start w:val="1"/>
      <w:numFmt w:val="bullet"/>
      <w:lvlText w:val="o"/>
      <w:lvlJc w:val="left"/>
      <w:pPr>
        <w:ind w:left="2880" w:hanging="360"/>
      </w:pPr>
      <w:rPr>
        <w:rFonts w:ascii="Symbol" w:hAnsi="Symbol"/>
      </w:rPr>
    </w:lvl>
    <w:lvl w:ilvl="4">
      <w:start w:val="1"/>
      <w:numFmt w:val="bullet"/>
      <w:lvlText w:val="·"/>
      <w:lvlJc w:val="left"/>
      <w:pPr>
        <w:ind w:left="3600" w:hanging="360"/>
      </w:pPr>
      <w:rPr>
        <w:rFonts w:ascii="Symbol" w:hAnsi="Symbol"/>
      </w:rPr>
    </w:lvl>
    <w:lvl w:ilvl="5">
      <w:start w:val="1"/>
      <w:numFmt w:val="bullet"/>
      <w:lvlText w:val="o"/>
      <w:lvlJc w:val="left"/>
      <w:pPr>
        <w:ind w:left="4320" w:hanging="360"/>
      </w:pPr>
      <w:rPr>
        <w:rFonts w:ascii="Symbol" w:hAnsi="Symbol"/>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Symbol" w:hAnsi="Symbol"/>
      </w:rPr>
    </w:lvl>
    <w:lvl w:ilvl="8">
      <w:start w:val="1"/>
      <w:numFmt w:val="bullet"/>
      <w:lvlText w:val="·"/>
      <w:lvlJc w:val="left"/>
      <w:pPr>
        <w:ind w:left="6480" w:hanging="360"/>
      </w:pPr>
      <w:rPr>
        <w:rFonts w:ascii="Symbol" w:hAnsi="Symbol"/>
      </w:rPr>
    </w:lvl>
  </w:abstractNum>
  <w:num w:numId="1">
    <w:abstractNumId w:val="14"/>
  </w:num>
  <w:num w:numId="2">
    <w:abstractNumId w:val="20"/>
  </w:num>
  <w:num w:numId="3">
    <w:abstractNumId w:val="22"/>
  </w:num>
  <w:num w:numId="4">
    <w:abstractNumId w:val="5"/>
  </w:num>
  <w:num w:numId="5">
    <w:abstractNumId w:val="10"/>
  </w:num>
  <w:num w:numId="6">
    <w:abstractNumId w:val="7"/>
  </w:num>
  <w:num w:numId="7">
    <w:abstractNumId w:val="17"/>
  </w:num>
  <w:num w:numId="8">
    <w:abstractNumId w:val="15"/>
  </w:num>
  <w:num w:numId="9">
    <w:abstractNumId w:val="19"/>
  </w:num>
  <w:num w:numId="10">
    <w:abstractNumId w:val="16"/>
  </w:num>
  <w:num w:numId="11">
    <w:abstractNumId w:val="9"/>
  </w:num>
  <w:num w:numId="12">
    <w:abstractNumId w:val="8"/>
  </w:num>
  <w:num w:numId="13">
    <w:abstractNumId w:val="6"/>
  </w:num>
  <w:num w:numId="14">
    <w:abstractNumId w:val="13"/>
  </w:num>
  <w:num w:numId="15">
    <w:abstractNumId w:val="12"/>
  </w:num>
  <w:num w:numId="16">
    <w:abstractNumId w:val="11"/>
  </w:num>
  <w:num w:numId="17">
    <w:abstractNumId w:val="18"/>
  </w:num>
  <w:num w:numId="18">
    <w:abstractNumId w:val="21"/>
  </w:num>
  <w:num w:numId="19">
    <w:abstractNumId w:val="4"/>
  </w:num>
  <w:num w:numId="20">
    <w:abstractNumId w:val="2"/>
  </w:num>
  <w:num w:numId="21">
    <w:abstractNumId w:val="1"/>
  </w:num>
  <w:num w:numId="22">
    <w:abstractNumId w:val="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efaultTableStyle w:val="a"/>
  <w:drawingGridHorizontalSpacing w:val="110"/>
  <w:drawingGridVerticalSpacing w:val="0"/>
  <w:displayHorizontalDrawingGridEvery w:val="0"/>
  <w:displayVerticalDrawingGridEvery w:val="0"/>
  <w:noPunctuationKerning/>
  <w:characterSpacingControl w:val="doNotCompress"/>
  <w:doNotValidateAgainstSchema/>
  <w:doNotDemarcateInvalidXml/>
  <w:compat>
    <w:adjustLineHeightInTable/>
    <w:compatSetting w:name="compatibilityMode" w:uri="http://schemas.microsoft.com/office/word" w:val="12"/>
  </w:compat>
  <w:rsids>
    <w:rsidRoot w:val="00C72AF1"/>
    <w:rsid w:val="00006BAF"/>
    <w:rsid w:val="00030FBA"/>
    <w:rsid w:val="0004218F"/>
    <w:rsid w:val="00051C8E"/>
    <w:rsid w:val="00141D2C"/>
    <w:rsid w:val="00141D76"/>
    <w:rsid w:val="00145B2A"/>
    <w:rsid w:val="00187C09"/>
    <w:rsid w:val="001A3850"/>
    <w:rsid w:val="0020533C"/>
    <w:rsid w:val="00214873"/>
    <w:rsid w:val="00240F9F"/>
    <w:rsid w:val="0026545D"/>
    <w:rsid w:val="002C2ADC"/>
    <w:rsid w:val="002E06B7"/>
    <w:rsid w:val="0030596A"/>
    <w:rsid w:val="00320004"/>
    <w:rsid w:val="003448DF"/>
    <w:rsid w:val="00376840"/>
    <w:rsid w:val="003953C3"/>
    <w:rsid w:val="003A28D0"/>
    <w:rsid w:val="003A742B"/>
    <w:rsid w:val="003C63B8"/>
    <w:rsid w:val="003D7B9B"/>
    <w:rsid w:val="003E4088"/>
    <w:rsid w:val="00411302"/>
    <w:rsid w:val="00424B30"/>
    <w:rsid w:val="00436441"/>
    <w:rsid w:val="0047285D"/>
    <w:rsid w:val="004734DB"/>
    <w:rsid w:val="004737F7"/>
    <w:rsid w:val="004A4533"/>
    <w:rsid w:val="004B1AE2"/>
    <w:rsid w:val="004F770F"/>
    <w:rsid w:val="00592BBE"/>
    <w:rsid w:val="005B0A97"/>
    <w:rsid w:val="005B6732"/>
    <w:rsid w:val="005D71B4"/>
    <w:rsid w:val="005F4C99"/>
    <w:rsid w:val="0063120B"/>
    <w:rsid w:val="00646D68"/>
    <w:rsid w:val="006659AB"/>
    <w:rsid w:val="00675CB1"/>
    <w:rsid w:val="00697776"/>
    <w:rsid w:val="006B6F28"/>
    <w:rsid w:val="006C5021"/>
    <w:rsid w:val="006E544E"/>
    <w:rsid w:val="0070275A"/>
    <w:rsid w:val="00727CFD"/>
    <w:rsid w:val="007778D8"/>
    <w:rsid w:val="007844D1"/>
    <w:rsid w:val="007C2C8C"/>
    <w:rsid w:val="00822618"/>
    <w:rsid w:val="00843126"/>
    <w:rsid w:val="008574B4"/>
    <w:rsid w:val="00873F72"/>
    <w:rsid w:val="00875815"/>
    <w:rsid w:val="008B7722"/>
    <w:rsid w:val="008D262B"/>
    <w:rsid w:val="008E43D2"/>
    <w:rsid w:val="008E60CB"/>
    <w:rsid w:val="008F0EF9"/>
    <w:rsid w:val="0091211F"/>
    <w:rsid w:val="0094613F"/>
    <w:rsid w:val="009863D7"/>
    <w:rsid w:val="009E50DF"/>
    <w:rsid w:val="00A16A5F"/>
    <w:rsid w:val="00A213D9"/>
    <w:rsid w:val="00A6043C"/>
    <w:rsid w:val="00A64586"/>
    <w:rsid w:val="00A723C4"/>
    <w:rsid w:val="00A85F71"/>
    <w:rsid w:val="00A9746F"/>
    <w:rsid w:val="00AE6583"/>
    <w:rsid w:val="00AE673D"/>
    <w:rsid w:val="00AF65FF"/>
    <w:rsid w:val="00B14974"/>
    <w:rsid w:val="00BC0FDE"/>
    <w:rsid w:val="00BE6B15"/>
    <w:rsid w:val="00C23FEE"/>
    <w:rsid w:val="00C53035"/>
    <w:rsid w:val="00C72AF1"/>
    <w:rsid w:val="00C72C40"/>
    <w:rsid w:val="00CA38A2"/>
    <w:rsid w:val="00CA41AA"/>
    <w:rsid w:val="00CA64AA"/>
    <w:rsid w:val="00CB5113"/>
    <w:rsid w:val="00CE5191"/>
    <w:rsid w:val="00D334BF"/>
    <w:rsid w:val="00D47DC5"/>
    <w:rsid w:val="00D537DD"/>
    <w:rsid w:val="00D662FD"/>
    <w:rsid w:val="00DD624A"/>
    <w:rsid w:val="00DF246F"/>
    <w:rsid w:val="00E31057"/>
    <w:rsid w:val="00E35A3C"/>
    <w:rsid w:val="00E41289"/>
    <w:rsid w:val="00E5347A"/>
    <w:rsid w:val="00E57508"/>
    <w:rsid w:val="00E76978"/>
    <w:rsid w:val="00EA7BEB"/>
    <w:rsid w:val="00EC1D4A"/>
    <w:rsid w:val="00EE502B"/>
    <w:rsid w:val="00F524D1"/>
    <w:rsid w:val="00F62255"/>
    <w:rsid w:val="00F63A59"/>
    <w:rsid w:val="00F90289"/>
    <w:rsid w:val="00F95D89"/>
    <w:rsid w:val="00FB3AA4"/>
    <w:rsid w:val="00FD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1CAE6754-EB8A-4D02-BA5D-50FBE5392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 w:unhideWhenUsed="1" w:qFormat="1"/>
    <w:lsdException w:name="footnote text" w:semiHidden="1" w:uiPriority="9" w:unhideWhenUsed="1" w:qFormat="1"/>
    <w:lsdException w:name="annotation text" w:semiHidden="1" w:uiPriority="9" w:unhideWhenUsed="1" w:qFormat="1"/>
    <w:lsdException w:name="header" w:semiHidden="1" w:uiPriority="9" w:unhideWhenUsed="1" w:qFormat="1"/>
    <w:lsdException w:name="footer" w:semiHidden="1" w:uiPriority="9" w:unhideWhenUsed="1" w:qFormat="1"/>
    <w:lsdException w:name="index heading" w:semiHidden="1" w:uiPriority="9" w:unhideWhenUsed="1" w:qFormat="1"/>
    <w:lsdException w:name="caption" w:semiHidden="1" w:uiPriority="9" w:unhideWhenUsed="1" w:qFormat="1"/>
    <w:lsdException w:name="table of figures" w:semiHidden="1" w:uiPriority="9" w:unhideWhenUsed="1" w:qFormat="1"/>
    <w:lsdException w:name="envelope address" w:semiHidden="1" w:uiPriority="9" w:unhideWhenUsed="1" w:qFormat="1"/>
    <w:lsdException w:name="envelope return" w:semiHidden="1" w:uiPriority="9" w:unhideWhenUsed="1" w:qFormat="1"/>
    <w:lsdException w:name="footnote reference" w:semiHidden="1" w:uiPriority="9" w:unhideWhenUsed="1" w:qFormat="1"/>
    <w:lsdException w:name="annotation reference" w:semiHidden="1" w:uiPriority="9" w:unhideWhenUsed="1" w:qFormat="1"/>
    <w:lsdException w:name="line number" w:semiHidden="1" w:uiPriority="9" w:unhideWhenUsed="1" w:qFormat="1"/>
    <w:lsdException w:name="page number" w:semiHidden="1" w:uiPriority="9" w:unhideWhenUsed="1" w:qFormat="1"/>
    <w:lsdException w:name="endnote reference" w:semiHidden="1" w:uiPriority="9" w:unhideWhenUsed="1" w:qFormat="1"/>
    <w:lsdException w:name="endnote text" w:semiHidden="1" w:uiPriority="9" w:unhideWhenUsed="1" w:qFormat="1"/>
    <w:lsdException w:name="table of authorities" w:semiHidden="1" w:uiPriority="9" w:unhideWhenUsed="1" w:qFormat="1"/>
    <w:lsdException w:name="macro" w:semiHidden="1" w:uiPriority="9" w:unhideWhenUsed="1" w:qFormat="1"/>
    <w:lsdException w:name="toa heading" w:semiHidden="1" w:uiPriority="9" w:unhideWhenUsed="1" w:qFormat="1"/>
    <w:lsdException w:name="List" w:semiHidden="1" w:uiPriority="9" w:unhideWhenUsed="1" w:qFormat="1"/>
    <w:lsdException w:name="List Bullet" w:semiHidden="1" w:uiPriority="9" w:unhideWhenUsed="1" w:qFormat="1"/>
    <w:lsdException w:name="List Number" w:uiPriority="9" w:qFormat="1"/>
    <w:lsdException w:name="List 2" w:semiHidden="1" w:uiPriority="9" w:unhideWhenUsed="1" w:qFormat="1"/>
    <w:lsdException w:name="List 3" w:semiHidden="1" w:uiPriority="9" w:unhideWhenUsed="1" w:qFormat="1"/>
    <w:lsdException w:name="List 4" w:uiPriority="9" w:qFormat="1"/>
    <w:lsdException w:name="List 5" w:uiPriority="9" w:qFormat="1"/>
    <w:lsdException w:name="List Bullet 2" w:semiHidden="1" w:uiPriority="9" w:unhideWhenUsed="1" w:qFormat="1"/>
    <w:lsdException w:name="List Bullet 3" w:semiHidden="1" w:uiPriority="9" w:unhideWhenUsed="1" w:qFormat="1"/>
    <w:lsdException w:name="List Bullet 4" w:semiHidden="1" w:uiPriority="9" w:unhideWhenUsed="1" w:qFormat="1"/>
    <w:lsdException w:name="List Bullet 5" w:semiHidden="1" w:uiPriority="9" w:unhideWhenUsed="1" w:qFormat="1"/>
    <w:lsdException w:name="List Number 2" w:semiHidden="1" w:uiPriority="9" w:unhideWhenUsed="1" w:qFormat="1"/>
    <w:lsdException w:name="List Number 3" w:semiHidden="1" w:uiPriority="9" w:unhideWhenUsed="1" w:qFormat="1"/>
    <w:lsdException w:name="List Number 4" w:semiHidden="1" w:uiPriority="9" w:unhideWhenUsed="1" w:qFormat="1"/>
    <w:lsdException w:name="List Number 5" w:semiHidden="1" w:uiPriority="9" w:unhideWhenUsed="1" w:qFormat="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8A2"/>
    <w:pPr>
      <w:pBdr>
        <w:top w:val="nil"/>
        <w:left w:val="nil"/>
        <w:bottom w:val="nil"/>
        <w:right w:val="nil"/>
        <w:between w:val="nil"/>
      </w:pBdr>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Номер строки1"/>
    <w:basedOn w:val="a0"/>
    <w:rsid w:val="00CA38A2"/>
  </w:style>
  <w:style w:type="character" w:customStyle="1" w:styleId="10">
    <w:name w:val="Гиперссылка1"/>
    <w:rsid w:val="00CA38A2"/>
    <w:rPr>
      <w:color w:val="0000FF"/>
      <w:u w:val="single"/>
    </w:rPr>
  </w:style>
  <w:style w:type="table" w:customStyle="1" w:styleId="11">
    <w:name w:val="Обычная таблица1"/>
    <w:rsid w:val="00CA38A2"/>
    <w:rPr>
      <w:sz w:val="22"/>
    </w:rPr>
    <w:tblPr>
      <w:tblInd w:w="0" w:type="dxa"/>
      <w:tblCellMar>
        <w:top w:w="0" w:type="dxa"/>
        <w:left w:w="108" w:type="dxa"/>
        <w:bottom w:w="0" w:type="dxa"/>
        <w:right w:w="108" w:type="dxa"/>
      </w:tblCellMar>
    </w:tblPr>
  </w:style>
  <w:style w:type="table" w:customStyle="1" w:styleId="110">
    <w:name w:val="Простая таблица 11"/>
    <w:basedOn w:val="11"/>
    <w:rsid w:val="00CA38A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3">
    <w:name w:val="Основной шрифт"/>
    <w:rsid w:val="008E43D2"/>
  </w:style>
  <w:style w:type="paragraph" w:customStyle="1" w:styleId="ConsPlusTitle">
    <w:name w:val="ConsPlusTitle"/>
    <w:uiPriority w:val="99"/>
    <w:rsid w:val="008E43D2"/>
    <w:pPr>
      <w:widowControl w:val="0"/>
      <w:autoSpaceDE w:val="0"/>
      <w:autoSpaceDN w:val="0"/>
      <w:adjustRightInd w:val="0"/>
    </w:pPr>
    <w:rPr>
      <w:rFonts w:ascii="Arial" w:hAnsi="Arial" w:cs="Arial"/>
      <w:b/>
      <w:bCs/>
    </w:rPr>
  </w:style>
  <w:style w:type="paragraph" w:styleId="a4">
    <w:name w:val="Body Text"/>
    <w:basedOn w:val="a"/>
    <w:link w:val="a5"/>
    <w:rsid w:val="009863D7"/>
    <w:pPr>
      <w:pBdr>
        <w:top w:val="none" w:sz="0" w:space="0" w:color="auto"/>
        <w:left w:val="none" w:sz="0" w:space="0" w:color="auto"/>
        <w:bottom w:val="none" w:sz="0" w:space="0" w:color="auto"/>
        <w:right w:val="none" w:sz="0" w:space="0" w:color="auto"/>
        <w:between w:val="none" w:sz="0" w:space="0" w:color="auto"/>
      </w:pBdr>
      <w:ind w:right="-908"/>
    </w:pPr>
    <w:rPr>
      <w:rFonts w:ascii="Times New Roman" w:hAnsi="Times New Roman"/>
      <w:sz w:val="28"/>
    </w:rPr>
  </w:style>
  <w:style w:type="character" w:customStyle="1" w:styleId="a5">
    <w:name w:val="Основной текст Знак"/>
    <w:basedOn w:val="a0"/>
    <w:link w:val="a4"/>
    <w:rsid w:val="009863D7"/>
    <w:rPr>
      <w:rFonts w:ascii="Times New Roman" w:hAnsi="Times New Roman"/>
      <w:sz w:val="28"/>
    </w:rPr>
  </w:style>
  <w:style w:type="paragraph" w:styleId="a6">
    <w:name w:val="Balloon Text"/>
    <w:basedOn w:val="a"/>
    <w:link w:val="a7"/>
    <w:uiPriority w:val="99"/>
    <w:semiHidden/>
    <w:unhideWhenUsed/>
    <w:rsid w:val="00424B30"/>
    <w:rPr>
      <w:rFonts w:ascii="Segoe UI" w:hAnsi="Segoe UI" w:cs="Segoe UI"/>
      <w:sz w:val="18"/>
      <w:szCs w:val="18"/>
    </w:rPr>
  </w:style>
  <w:style w:type="character" w:customStyle="1" w:styleId="a7">
    <w:name w:val="Текст выноски Знак"/>
    <w:basedOn w:val="a0"/>
    <w:link w:val="a6"/>
    <w:uiPriority w:val="99"/>
    <w:semiHidden/>
    <w:rsid w:val="00424B3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4E8EAC-404A-492B-A8D5-9017C236A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1011</TotalTime>
  <Pages>1</Pages>
  <Words>3256</Words>
  <Characters>18562</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USER13\User3</dc:creator>
  <cp:lastModifiedBy>Валентина</cp:lastModifiedBy>
  <cp:revision>91</cp:revision>
  <cp:lastPrinted>2022-03-31T07:47:00Z</cp:lastPrinted>
  <dcterms:created xsi:type="dcterms:W3CDTF">2022-01-26T06:33:00Z</dcterms:created>
  <dcterms:modified xsi:type="dcterms:W3CDTF">2022-03-31T07:47:00Z</dcterms:modified>
</cp:coreProperties>
</file>