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МУНИЦИПАЛЬНОГО ОБРАЗОВАНИЯ БОГОРОДСКИЙ МУНИЦИПАЛЬНЫЙ ОКРУГ 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0" w:beforeAutospacing="0" w:after="36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(АДМИНИСТРАЦИЯ БОГОРОДСКОГО МУНИЦИПАЛЬНОГО ОКРУГА)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0" w:beforeAutospacing="0" w:after="36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3F1357" w:rsidRPr="007374AA" w:rsidRDefault="00475395" w:rsidP="003F1357">
      <w:pPr>
        <w:overflowPunct w:val="0"/>
        <w:autoSpaceDE w:val="0"/>
        <w:autoSpaceDN w:val="0"/>
        <w:adjustRightInd w:val="0"/>
        <w:spacing w:before="0" w:beforeAutospacing="0" w:after="36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12.09.2023        </w:t>
      </w:r>
      <w:r w:rsidR="004F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1357" w:rsidRPr="007374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</w:t>
      </w:r>
    </w:p>
    <w:p w:rsidR="003A3AC0" w:rsidRPr="003F1357" w:rsidRDefault="008937D1" w:rsidP="003F1357">
      <w:pPr>
        <w:overflowPunct w:val="0"/>
        <w:autoSpaceDE w:val="0"/>
        <w:autoSpaceDN w:val="0"/>
        <w:adjustRightInd w:val="0"/>
        <w:spacing w:before="0" w:beforeAutospacing="0" w:after="48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1357"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>гтБогородское</w:t>
      </w:r>
    </w:p>
    <w:p w:rsidR="003A3AC0" w:rsidRDefault="003F1357" w:rsidP="00E20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3AC0">
        <w:rPr>
          <w:rFonts w:ascii="Times New Roman" w:hAnsi="Times New Roman" w:cs="Times New Roman"/>
          <w:sz w:val="28"/>
          <w:szCs w:val="28"/>
        </w:rPr>
        <w:t xml:space="preserve">б утверждении порядка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Богородск</w:t>
      </w:r>
      <w:r w:rsidR="00814865">
        <w:rPr>
          <w:rFonts w:ascii="Times New Roman" w:hAnsi="Times New Roman" w:cs="Times New Roman"/>
          <w:sz w:val="28"/>
          <w:szCs w:val="28"/>
        </w:rPr>
        <w:t>ий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48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округКировской области </w:t>
      </w:r>
      <w:r w:rsidRPr="003A3AC0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F1357" w:rsidRPr="003A3AC0" w:rsidRDefault="003F1357" w:rsidP="003F1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3AC0" w:rsidRPr="001E0AE5" w:rsidRDefault="003A3AC0" w:rsidP="003F1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1E0AE5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1E0A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5">
        <w:r w:rsidRPr="001E0AE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E0AE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06.05.2016 </w:t>
      </w:r>
      <w:r w:rsidR="002812C5">
        <w:rPr>
          <w:rFonts w:ascii="Times New Roman" w:hAnsi="Times New Roman" w:cs="Times New Roman"/>
          <w:sz w:val="28"/>
          <w:szCs w:val="28"/>
        </w:rPr>
        <w:t>№</w:t>
      </w:r>
      <w:r w:rsidRPr="001E0AE5">
        <w:rPr>
          <w:rFonts w:ascii="Times New Roman" w:hAnsi="Times New Roman" w:cs="Times New Roman"/>
          <w:sz w:val="28"/>
          <w:szCs w:val="28"/>
        </w:rPr>
        <w:t xml:space="preserve"> 393 </w:t>
      </w:r>
      <w:r w:rsidR="002812C5">
        <w:rPr>
          <w:rFonts w:ascii="Times New Roman" w:hAnsi="Times New Roman" w:cs="Times New Roman"/>
          <w:sz w:val="28"/>
          <w:szCs w:val="28"/>
        </w:rPr>
        <w:t>«</w:t>
      </w:r>
      <w:r w:rsidRPr="001E0AE5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2812C5">
        <w:rPr>
          <w:rFonts w:ascii="Times New Roman" w:hAnsi="Times New Roman" w:cs="Times New Roman"/>
          <w:sz w:val="28"/>
          <w:szCs w:val="28"/>
        </w:rPr>
        <w:t>»</w:t>
      </w:r>
      <w:r w:rsidRPr="001E0AE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732ED" w:rsidRPr="001E0AE5">
        <w:rPr>
          <w:rFonts w:ascii="Times New Roman" w:hAnsi="Times New Roman" w:cs="Times New Roman"/>
          <w:sz w:val="28"/>
          <w:szCs w:val="28"/>
        </w:rPr>
        <w:t>Богородского</w:t>
      </w:r>
      <w:r w:rsidRPr="001E0A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32ED" w:rsidRPr="001E0AE5">
        <w:rPr>
          <w:rFonts w:ascii="Times New Roman" w:hAnsi="Times New Roman" w:cs="Times New Roman"/>
          <w:sz w:val="28"/>
          <w:szCs w:val="28"/>
        </w:rPr>
        <w:t>округаПОСТАНОВЛЯЕТ</w:t>
      </w:r>
      <w:r w:rsidRPr="001E0AE5">
        <w:rPr>
          <w:rFonts w:ascii="Times New Roman" w:hAnsi="Times New Roman" w:cs="Times New Roman"/>
          <w:sz w:val="28"/>
          <w:szCs w:val="28"/>
        </w:rPr>
        <w:t>:</w:t>
      </w:r>
    </w:p>
    <w:p w:rsidR="003A3AC0" w:rsidRPr="001E0AE5" w:rsidRDefault="003A3AC0" w:rsidP="003F1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>
        <w:r w:rsidRPr="001E0AE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E0AE5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5732ED" w:rsidRPr="001E0AE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Богородск</w:t>
      </w:r>
      <w:r w:rsidR="002812C5">
        <w:rPr>
          <w:rFonts w:ascii="Times New Roman" w:hAnsi="Times New Roman" w:cs="Times New Roman"/>
          <w:sz w:val="28"/>
          <w:szCs w:val="28"/>
        </w:rPr>
        <w:t>ий</w:t>
      </w:r>
      <w:r w:rsidR="005732ED" w:rsidRPr="001E0A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812C5">
        <w:rPr>
          <w:rFonts w:ascii="Times New Roman" w:hAnsi="Times New Roman" w:cs="Times New Roman"/>
          <w:sz w:val="28"/>
          <w:szCs w:val="28"/>
        </w:rPr>
        <w:t>ый</w:t>
      </w:r>
      <w:r w:rsidR="005732ED" w:rsidRPr="001E0AE5">
        <w:rPr>
          <w:rFonts w:ascii="Times New Roman" w:hAnsi="Times New Roman" w:cs="Times New Roman"/>
          <w:sz w:val="28"/>
          <w:szCs w:val="28"/>
        </w:rPr>
        <w:t xml:space="preserve"> округ Кировской области </w:t>
      </w:r>
      <w:r w:rsidRPr="001E0AE5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платежам в бюджет </w:t>
      </w:r>
      <w:r w:rsidR="005A7DAD" w:rsidRPr="001E0A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2ED" w:rsidRPr="001E0AE5">
        <w:rPr>
          <w:rFonts w:ascii="Times New Roman" w:hAnsi="Times New Roman" w:cs="Times New Roman"/>
          <w:sz w:val="28"/>
          <w:szCs w:val="28"/>
        </w:rPr>
        <w:t>Богородск</w:t>
      </w:r>
      <w:r w:rsidR="002812C5">
        <w:rPr>
          <w:rFonts w:ascii="Times New Roman" w:hAnsi="Times New Roman" w:cs="Times New Roman"/>
          <w:sz w:val="28"/>
          <w:szCs w:val="28"/>
        </w:rPr>
        <w:t>ий</w:t>
      </w:r>
      <w:r w:rsidRPr="001E0A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812C5">
        <w:rPr>
          <w:rFonts w:ascii="Times New Roman" w:hAnsi="Times New Roman" w:cs="Times New Roman"/>
          <w:sz w:val="28"/>
          <w:szCs w:val="28"/>
        </w:rPr>
        <w:t>ый</w:t>
      </w:r>
      <w:r w:rsidR="005732ED" w:rsidRPr="001E0AE5">
        <w:rPr>
          <w:rFonts w:ascii="Times New Roman" w:hAnsi="Times New Roman" w:cs="Times New Roman"/>
          <w:sz w:val="28"/>
          <w:szCs w:val="28"/>
        </w:rPr>
        <w:t>округ</w:t>
      </w:r>
      <w:r w:rsidR="002812C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E0AE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732ED" w:rsidRPr="001E0AE5">
        <w:rPr>
          <w:rFonts w:ascii="Times New Roman" w:hAnsi="Times New Roman" w:cs="Times New Roman"/>
          <w:sz w:val="28"/>
          <w:szCs w:val="28"/>
        </w:rPr>
        <w:t>№</w:t>
      </w:r>
      <w:r w:rsidRPr="001E0AE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A3AC0" w:rsidRPr="001E0AE5" w:rsidRDefault="003A3AC0" w:rsidP="003F1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89">
        <w:r w:rsidRPr="001E0AE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E0AE5">
        <w:rPr>
          <w:rFonts w:ascii="Times New Roman" w:hAnsi="Times New Roman" w:cs="Times New Roman"/>
          <w:sz w:val="28"/>
          <w:szCs w:val="28"/>
        </w:rPr>
        <w:t xml:space="preserve"> о комиссии по принятию решений о признании безнадежной к взысканию задолженности по платежам в бюджет </w:t>
      </w:r>
      <w:r w:rsidR="005732ED" w:rsidRPr="001E0AE5">
        <w:rPr>
          <w:rFonts w:ascii="Times New Roman" w:hAnsi="Times New Roman" w:cs="Times New Roman"/>
          <w:sz w:val="28"/>
          <w:szCs w:val="28"/>
        </w:rPr>
        <w:t>муниципального образования Богородск</w:t>
      </w:r>
      <w:r w:rsidR="002812C5">
        <w:rPr>
          <w:rFonts w:ascii="Times New Roman" w:hAnsi="Times New Roman" w:cs="Times New Roman"/>
          <w:sz w:val="28"/>
          <w:szCs w:val="28"/>
        </w:rPr>
        <w:t>ий</w:t>
      </w:r>
      <w:r w:rsidR="005732ED" w:rsidRPr="001E0A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812C5">
        <w:rPr>
          <w:rFonts w:ascii="Times New Roman" w:hAnsi="Times New Roman" w:cs="Times New Roman"/>
          <w:sz w:val="28"/>
          <w:szCs w:val="28"/>
        </w:rPr>
        <w:t>ый</w:t>
      </w:r>
      <w:r w:rsidR="005732ED" w:rsidRPr="001E0AE5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Pr="001E0AE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5732ED" w:rsidRPr="001E0AE5">
        <w:rPr>
          <w:rFonts w:ascii="Times New Roman" w:hAnsi="Times New Roman" w:cs="Times New Roman"/>
          <w:sz w:val="28"/>
          <w:szCs w:val="28"/>
        </w:rPr>
        <w:t>№</w:t>
      </w:r>
      <w:r w:rsidRPr="001E0AE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A3AC0" w:rsidRPr="001E0AE5" w:rsidRDefault="003A3AC0" w:rsidP="003F1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5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22">
        <w:r w:rsidRPr="001E0AE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E0AE5">
        <w:rPr>
          <w:rFonts w:ascii="Times New Roman" w:hAnsi="Times New Roman" w:cs="Times New Roman"/>
          <w:sz w:val="28"/>
          <w:szCs w:val="28"/>
        </w:rPr>
        <w:t xml:space="preserve"> комиссии по принятию решений о признании безнадежной к взысканию задолженности по платежам в бюджет </w:t>
      </w:r>
      <w:r w:rsidR="005732ED" w:rsidRPr="001E0AE5">
        <w:rPr>
          <w:rFonts w:ascii="Times New Roman" w:hAnsi="Times New Roman" w:cs="Times New Roman"/>
          <w:sz w:val="28"/>
          <w:szCs w:val="28"/>
        </w:rPr>
        <w:t>муниципального образования Богородск</w:t>
      </w:r>
      <w:r w:rsidR="002812C5">
        <w:rPr>
          <w:rFonts w:ascii="Times New Roman" w:hAnsi="Times New Roman" w:cs="Times New Roman"/>
          <w:sz w:val="28"/>
          <w:szCs w:val="28"/>
        </w:rPr>
        <w:t>ий</w:t>
      </w:r>
      <w:r w:rsidR="005732ED" w:rsidRPr="001E0A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812C5">
        <w:rPr>
          <w:rFonts w:ascii="Times New Roman" w:hAnsi="Times New Roman" w:cs="Times New Roman"/>
          <w:sz w:val="28"/>
          <w:szCs w:val="28"/>
        </w:rPr>
        <w:t>ый</w:t>
      </w:r>
      <w:r w:rsidR="005732ED" w:rsidRPr="001E0AE5">
        <w:rPr>
          <w:rFonts w:ascii="Times New Roman" w:hAnsi="Times New Roman" w:cs="Times New Roman"/>
          <w:sz w:val="28"/>
          <w:szCs w:val="28"/>
        </w:rPr>
        <w:t xml:space="preserve"> округ Кировской </w:t>
      </w:r>
      <w:r w:rsidR="005732ED" w:rsidRPr="001E0AE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1E0AE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5732ED" w:rsidRPr="001E0AE5">
        <w:rPr>
          <w:rFonts w:ascii="Times New Roman" w:hAnsi="Times New Roman" w:cs="Times New Roman"/>
          <w:sz w:val="28"/>
          <w:szCs w:val="28"/>
        </w:rPr>
        <w:t>№</w:t>
      </w:r>
      <w:r w:rsidRPr="001E0AE5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61AB7" w:rsidRPr="001E0AE5" w:rsidRDefault="00DF2AEA" w:rsidP="003F1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5">
        <w:rPr>
          <w:rFonts w:ascii="Times New Roman" w:hAnsi="Times New Roman" w:cs="Times New Roman"/>
          <w:sz w:val="28"/>
          <w:szCs w:val="28"/>
        </w:rPr>
        <w:t xml:space="preserve">4. </w:t>
      </w:r>
      <w:r w:rsidR="00B61AB7" w:rsidRPr="001E0AE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Богородского муниципального района Кировской области от 29.08.2016 № 178 «Об утверждении Порядка принятия решений о признании безнадежной к взысканию задолженности по платежам в бюджет»</w:t>
      </w:r>
    </w:p>
    <w:p w:rsidR="003F1357" w:rsidRPr="001E0AE5" w:rsidRDefault="00DF2AEA" w:rsidP="003F1357">
      <w:pPr>
        <w:pStyle w:val="ConsPlusNormal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AE5">
        <w:rPr>
          <w:rFonts w:ascii="Times New Roman" w:hAnsi="Times New Roman" w:cs="Times New Roman"/>
          <w:sz w:val="28"/>
          <w:szCs w:val="28"/>
        </w:rPr>
        <w:t>5</w:t>
      </w:r>
      <w:r w:rsidR="003A3AC0" w:rsidRPr="001E0AE5">
        <w:rPr>
          <w:rFonts w:ascii="Times New Roman" w:hAnsi="Times New Roman" w:cs="Times New Roman"/>
          <w:sz w:val="28"/>
          <w:szCs w:val="28"/>
        </w:rPr>
        <w:t xml:space="preserve">. </w:t>
      </w:r>
      <w:r w:rsidR="003F1357" w:rsidRPr="001E0AE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="003F1357" w:rsidRPr="001E0AE5">
          <w:rPr>
            <w:rFonts w:ascii="Times New Roman" w:eastAsia="Times New Roman" w:hAnsi="Times New Roman" w:cs="Times New Roman"/>
            <w:sz w:val="28"/>
            <w:u w:val="single"/>
          </w:rPr>
          <w:t>www.munbog43.ru</w:t>
        </w:r>
      </w:hyperlink>
      <w:r w:rsidR="003F1357" w:rsidRPr="001E0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357" w:rsidRPr="001E0AE5" w:rsidRDefault="00DF2AEA" w:rsidP="003F1357">
      <w:pPr>
        <w:tabs>
          <w:tab w:val="left" w:pos="567"/>
          <w:tab w:val="left" w:pos="7088"/>
        </w:tabs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1357" w:rsidRPr="001E0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опубликования.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36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3F1357" w:rsidRPr="003F1357" w:rsidRDefault="007374AA" w:rsidP="00DB2FCB">
      <w:pPr>
        <w:tabs>
          <w:tab w:val="left" w:pos="7230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 w:rsidR="003F1357"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Соболева</w:t>
      </w: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57" w:rsidRPr="003F1357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7" w:rsidRDefault="00B61AB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E4" w:rsidRDefault="004844E4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E4" w:rsidRDefault="004844E4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E4" w:rsidRDefault="004844E4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E4" w:rsidRDefault="004844E4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C0" w:rsidRPr="003A3AC0" w:rsidRDefault="003A3A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3AC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A3AC0" w:rsidRPr="003A3AC0" w:rsidRDefault="003A3AC0" w:rsidP="00B61A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>к постановлениюадминистрации</w:t>
      </w:r>
    </w:p>
    <w:p w:rsidR="003A3AC0" w:rsidRPr="003A3AC0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A3AC0" w:rsidRPr="003A3AC0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A3AC0" w:rsidRPr="003A3AC0" w:rsidRDefault="003A3AC0" w:rsidP="00475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от </w:t>
      </w:r>
      <w:r w:rsidR="00475395">
        <w:rPr>
          <w:rFonts w:ascii="Times New Roman" w:hAnsi="Times New Roman" w:cs="Times New Roman"/>
          <w:sz w:val="28"/>
          <w:szCs w:val="28"/>
        </w:rPr>
        <w:t>12.09.2023 № 374</w:t>
      </w:r>
    </w:p>
    <w:p w:rsidR="004F49DA" w:rsidRDefault="004F49DA" w:rsidP="00B61A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B61AB7" w:rsidRDefault="003A3AC0" w:rsidP="00B61A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61AB7" w:rsidRPr="003A3AC0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B61AB7">
        <w:rPr>
          <w:rFonts w:ascii="Times New Roman" w:hAnsi="Times New Roman" w:cs="Times New Roman"/>
          <w:sz w:val="28"/>
          <w:szCs w:val="28"/>
        </w:rPr>
        <w:t>муниципального образования Богородск</w:t>
      </w:r>
      <w:r w:rsidR="00814865">
        <w:rPr>
          <w:rFonts w:ascii="Times New Roman" w:hAnsi="Times New Roman" w:cs="Times New Roman"/>
          <w:sz w:val="28"/>
          <w:szCs w:val="28"/>
        </w:rPr>
        <w:t>ий муниципальный</w:t>
      </w:r>
      <w:r w:rsidR="00B61AB7">
        <w:rPr>
          <w:rFonts w:ascii="Times New Roman" w:hAnsi="Times New Roman" w:cs="Times New Roman"/>
          <w:sz w:val="28"/>
          <w:szCs w:val="28"/>
        </w:rPr>
        <w:t xml:space="preserve">округКировской области </w:t>
      </w:r>
      <w:r w:rsidR="00B61AB7" w:rsidRPr="003A3AC0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платежам в бюджет </w:t>
      </w:r>
      <w:r w:rsidR="00B61AB7">
        <w:rPr>
          <w:rFonts w:ascii="Times New Roman" w:hAnsi="Times New Roman" w:cs="Times New Roman"/>
          <w:sz w:val="28"/>
          <w:szCs w:val="28"/>
        </w:rPr>
        <w:t>Богородского</w:t>
      </w:r>
      <w:r w:rsidR="00B61AB7"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</w:p>
    <w:p w:rsidR="003A3AC0" w:rsidRPr="003A3AC0" w:rsidRDefault="003A3AC0" w:rsidP="003A3A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3AC0" w:rsidRPr="003A3AC0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3A3AC0" w:rsidRDefault="003A3AC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3A3AC0" w:rsidRPr="003A3AC0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</w:t>
      </w:r>
      <w:r w:rsidR="00B61AB7" w:rsidRPr="003A3AC0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B61AB7">
        <w:rPr>
          <w:rFonts w:ascii="Times New Roman" w:hAnsi="Times New Roman" w:cs="Times New Roman"/>
          <w:sz w:val="28"/>
          <w:szCs w:val="28"/>
        </w:rPr>
        <w:t>муниципального образования Богородск</w:t>
      </w:r>
      <w:r w:rsidR="00814865">
        <w:rPr>
          <w:rFonts w:ascii="Times New Roman" w:hAnsi="Times New Roman" w:cs="Times New Roman"/>
          <w:sz w:val="28"/>
          <w:szCs w:val="28"/>
        </w:rPr>
        <w:t>ий</w:t>
      </w:r>
      <w:r w:rsidR="00B61AB7" w:rsidRPr="003A3A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4865">
        <w:rPr>
          <w:rFonts w:ascii="Times New Roman" w:hAnsi="Times New Roman" w:cs="Times New Roman"/>
          <w:sz w:val="28"/>
          <w:szCs w:val="28"/>
        </w:rPr>
        <w:t>ый</w:t>
      </w:r>
      <w:r w:rsidR="00B61AB7">
        <w:rPr>
          <w:rFonts w:ascii="Times New Roman" w:hAnsi="Times New Roman" w:cs="Times New Roman"/>
          <w:sz w:val="28"/>
          <w:szCs w:val="28"/>
        </w:rPr>
        <w:t xml:space="preserve">округКировской области </w:t>
      </w:r>
      <w:r w:rsidR="00B61AB7" w:rsidRPr="003A3AC0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платежам в бюджет </w:t>
      </w:r>
      <w:r w:rsidR="00B61AB7">
        <w:rPr>
          <w:rFonts w:ascii="Times New Roman" w:hAnsi="Times New Roman" w:cs="Times New Roman"/>
          <w:sz w:val="28"/>
          <w:szCs w:val="28"/>
        </w:rPr>
        <w:t>Богородского</w:t>
      </w:r>
      <w:r w:rsidR="00B61AB7"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 (далее - Порядок), устанавливает случаи признания безнадежной к взысканию задолженности по платежам в бюджет </w:t>
      </w:r>
      <w:r w:rsidR="00B61AB7">
        <w:rPr>
          <w:rFonts w:ascii="Times New Roman" w:hAnsi="Times New Roman" w:cs="Times New Roman"/>
          <w:sz w:val="28"/>
          <w:szCs w:val="28"/>
        </w:rPr>
        <w:t>Богородского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 (далее -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),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, и порядок действия комиссии по принятию решений о признании безнадежной к взысканию задолженности по платежам в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>.</w:t>
      </w:r>
    </w:p>
    <w:p w:rsidR="003A3AC0" w:rsidRPr="003A3AC0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1.2. В целях настоящего Порядка под задолженностью по платежам в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 понимаются начисленные и не уплаченные в срок платежи по неналоговым доходам, подлежащим зачислению в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>, а также пени и штрафы за их просрочку.</w:t>
      </w:r>
    </w:p>
    <w:p w:rsidR="003A3AC0" w:rsidRPr="003A3AC0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1.3. Настоящий Порядок распространяется на неналоговые доходы, администрируемые администрацией </w:t>
      </w:r>
      <w:r w:rsidR="00B61AB7">
        <w:rPr>
          <w:rFonts w:ascii="Times New Roman" w:hAnsi="Times New Roman" w:cs="Times New Roman"/>
          <w:sz w:val="28"/>
          <w:szCs w:val="28"/>
        </w:rPr>
        <w:t>Богородского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>.</w:t>
      </w:r>
    </w:p>
    <w:p w:rsidR="003A3AC0" w:rsidRPr="003A3AC0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>1.4.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3A3AC0" w:rsidRPr="003A3AC0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1.5. Инициатором признания безнадежной к взысканию задолженности в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 выступает главный администратор доходов бюджета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>, на которого возложены полномочия по начислению, учету и контролю за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3A3AC0" w:rsidRPr="003A3AC0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</w:t>
      </w:r>
      <w:r w:rsidRPr="003A3AC0">
        <w:rPr>
          <w:rFonts w:ascii="Times New Roman" w:hAnsi="Times New Roman" w:cs="Times New Roman"/>
          <w:sz w:val="28"/>
          <w:szCs w:val="28"/>
        </w:rPr>
        <w:lastRenderedPageBreak/>
        <w:t xml:space="preserve">о признании безнадежной к взысканию задолженности по платежам в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 на рассмотрение комиссии по поступлению и выбытию активов (далее - Комиссия).</w:t>
      </w:r>
    </w:p>
    <w:p w:rsidR="003A3AC0" w:rsidRPr="003A3AC0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1.7. Администратор доходов в течение 5 дней со дня утверждения акта о принятии решения о признании безнадежной к взысканию задолженности по платежам в бюджет муниципального </w:t>
      </w:r>
      <w:r w:rsidR="00B61AB7">
        <w:rPr>
          <w:rFonts w:ascii="Times New Roman" w:hAnsi="Times New Roman" w:cs="Times New Roman"/>
          <w:sz w:val="28"/>
          <w:szCs w:val="28"/>
        </w:rPr>
        <w:t>округа</w:t>
      </w:r>
      <w:r w:rsidRPr="003A3AC0">
        <w:rPr>
          <w:rFonts w:ascii="Times New Roman" w:hAnsi="Times New Roman" w:cs="Times New Roman"/>
          <w:sz w:val="28"/>
          <w:szCs w:val="28"/>
        </w:rPr>
        <w:t xml:space="preserve"> 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учете, но не позднее даты представления годовой отчетности за отчетный период.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1.8. </w:t>
      </w:r>
      <w:r w:rsidRPr="00257639">
        <w:rPr>
          <w:rFonts w:ascii="Times New Roman" w:hAnsi="Times New Roman" w:cs="Times New Roman"/>
          <w:sz w:val="28"/>
          <w:szCs w:val="28"/>
        </w:rPr>
        <w:t xml:space="preserve">Списание задолженности осуществляется администратором доходов в соответствии с </w:t>
      </w:r>
      <w:hyperlink r:id="rId7">
        <w:r w:rsidRPr="00257639">
          <w:rPr>
            <w:rFonts w:ascii="Times New Roman" w:hAnsi="Times New Roman" w:cs="Times New Roman"/>
            <w:sz w:val="28"/>
            <w:szCs w:val="28"/>
          </w:rPr>
          <w:t>пунктом 5 статьи 47.2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A3AC0" w:rsidRPr="00257639" w:rsidRDefault="003A3AC0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257639">
        <w:rPr>
          <w:rFonts w:ascii="Times New Roman" w:hAnsi="Times New Roman" w:cs="Times New Roman"/>
          <w:sz w:val="28"/>
          <w:szCs w:val="28"/>
        </w:rPr>
        <w:t xml:space="preserve">2. Случаи признания безнадежной к 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57639">
        <w:rPr>
          <w:rFonts w:ascii="Times New Roman" w:hAnsi="Times New Roman" w:cs="Times New Roman"/>
          <w:sz w:val="28"/>
          <w:szCs w:val="28"/>
        </w:rPr>
        <w:t xml:space="preserve">2.1. Платежи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, не уплаченные в установленный срок (задолженность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), признаются безнадежными к взысканию в случае: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2.1.1. Смерти физического лица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2.1.2. Признания банкротом индивидуального предпринимателя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>
        <w:r w:rsidRPr="002576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5A7DAD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127-ФЗ </w:t>
      </w:r>
      <w:r w:rsidR="006A519C">
        <w:rPr>
          <w:rFonts w:ascii="Times New Roman" w:hAnsi="Times New Roman" w:cs="Times New Roman"/>
          <w:sz w:val="28"/>
          <w:szCs w:val="28"/>
        </w:rPr>
        <w:t>«</w:t>
      </w:r>
      <w:r w:rsidRPr="0025763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6A519C">
        <w:rPr>
          <w:rFonts w:ascii="Times New Roman" w:hAnsi="Times New Roman" w:cs="Times New Roman"/>
          <w:sz w:val="28"/>
          <w:szCs w:val="28"/>
        </w:rPr>
        <w:t>»</w:t>
      </w:r>
      <w:r w:rsidRPr="00257639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должника.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2.1.3. Признания банкротом гражданина, не являющегося индивидуальным предпринимателем, в соответствии с Федеральным </w:t>
      </w:r>
      <w:hyperlink r:id="rId9">
        <w:r w:rsidRPr="002576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5A7DAD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127-ФЗ </w:t>
      </w:r>
      <w:r w:rsidR="006A519C">
        <w:rPr>
          <w:rFonts w:ascii="Times New Roman" w:hAnsi="Times New Roman" w:cs="Times New Roman"/>
          <w:sz w:val="28"/>
          <w:szCs w:val="28"/>
        </w:rPr>
        <w:t>«</w:t>
      </w:r>
      <w:r w:rsidRPr="0025763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6A519C">
        <w:rPr>
          <w:rFonts w:ascii="Times New Roman" w:hAnsi="Times New Roman" w:cs="Times New Roman"/>
          <w:sz w:val="28"/>
          <w:szCs w:val="28"/>
        </w:rPr>
        <w:t>»</w:t>
      </w:r>
      <w:r w:rsidRPr="00257639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, не погашенной после завершения расчетов с кредиторами в соответствии с указанным Федеральным законом.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2.1.4. Ликвидации организации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2.1.5. Применения актов об амнистии или о помиловании в отношении </w:t>
      </w:r>
      <w:r w:rsidRPr="00257639">
        <w:rPr>
          <w:rFonts w:ascii="Times New Roman" w:hAnsi="Times New Roman" w:cs="Times New Roman"/>
          <w:sz w:val="28"/>
          <w:szCs w:val="28"/>
        </w:rPr>
        <w:lastRenderedPageBreak/>
        <w:t xml:space="preserve">осужденных к наказанию в виде штрафа или принятия судом решения, в соответствии с которым администратор доходов бюджета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>
        <w:r w:rsidRPr="0025763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>
        <w:r w:rsidRPr="0025763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6A519C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229-ФЗ </w:t>
      </w:r>
      <w:r w:rsidR="006A519C">
        <w:rPr>
          <w:rFonts w:ascii="Times New Roman" w:hAnsi="Times New Roman" w:cs="Times New Roman"/>
          <w:sz w:val="28"/>
          <w:szCs w:val="28"/>
        </w:rPr>
        <w:t>«</w:t>
      </w:r>
      <w:r w:rsidRPr="00257639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6A519C">
        <w:rPr>
          <w:rFonts w:ascii="Times New Roman" w:hAnsi="Times New Roman" w:cs="Times New Roman"/>
          <w:sz w:val="28"/>
          <w:szCs w:val="28"/>
        </w:rPr>
        <w:t>»</w:t>
      </w:r>
      <w:r w:rsidRPr="00257639">
        <w:rPr>
          <w:rFonts w:ascii="Times New Roman" w:hAnsi="Times New Roman" w:cs="Times New Roman"/>
          <w:sz w:val="28"/>
          <w:szCs w:val="28"/>
        </w:rPr>
        <w:t xml:space="preserve">, если с даты образования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прошло более пяти лет, в следующих случаях: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бюджет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Pr="0025763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>
        <w:r w:rsidRPr="0025763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</w:t>
      </w:r>
      <w:r w:rsidR="00D315BB" w:rsidRPr="00257639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229-ФЗ </w:t>
      </w:r>
      <w:r w:rsidR="006A519C">
        <w:rPr>
          <w:rFonts w:ascii="Times New Roman" w:hAnsi="Times New Roman" w:cs="Times New Roman"/>
          <w:sz w:val="28"/>
          <w:szCs w:val="28"/>
        </w:rPr>
        <w:t>«</w:t>
      </w:r>
      <w:r w:rsidRPr="00257639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6A519C">
        <w:rPr>
          <w:rFonts w:ascii="Times New Roman" w:hAnsi="Times New Roman" w:cs="Times New Roman"/>
          <w:sz w:val="28"/>
          <w:szCs w:val="28"/>
        </w:rPr>
        <w:t>»</w:t>
      </w:r>
      <w:r w:rsidRPr="00257639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>
        <w:r w:rsidRPr="002576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от 8 августа 2001 года </w:t>
      </w:r>
      <w:r w:rsidR="00D315BB" w:rsidRPr="00257639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129-ФЗ </w:t>
      </w:r>
      <w:r w:rsidR="006A519C">
        <w:rPr>
          <w:rFonts w:ascii="Times New Roman" w:hAnsi="Times New Roman" w:cs="Times New Roman"/>
          <w:sz w:val="28"/>
          <w:szCs w:val="28"/>
        </w:rPr>
        <w:t>«</w:t>
      </w:r>
      <w:r w:rsidRPr="00257639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6A519C">
        <w:rPr>
          <w:rFonts w:ascii="Times New Roman" w:hAnsi="Times New Roman" w:cs="Times New Roman"/>
          <w:sz w:val="28"/>
          <w:szCs w:val="28"/>
        </w:rPr>
        <w:t>»</w:t>
      </w:r>
      <w:r w:rsidRPr="00257639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257639">
        <w:rPr>
          <w:rFonts w:ascii="Times New Roman" w:hAnsi="Times New Roman" w:cs="Times New Roman"/>
          <w:sz w:val="28"/>
          <w:szCs w:val="28"/>
        </w:rPr>
        <w:t xml:space="preserve">2.2. Наряду со случаями, предусмотренными </w:t>
      </w:r>
      <w:hyperlink w:anchor="P57">
        <w:r w:rsidRPr="0025763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</w:t>
      </w:r>
      <w:r w:rsidRPr="00257639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</w:t>
      </w:r>
      <w:hyperlink r:id="rId15">
        <w:r w:rsidRPr="002576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A3AC0" w:rsidRPr="00257639" w:rsidRDefault="003A3AC0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3.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бюджет принимается руководителем администратора доходов бюджета на основании документов, подтверждающих обстоятельства, предусмотренные </w:t>
      </w:r>
      <w:hyperlink w:anchor="P56">
        <w:r w:rsidRPr="0025763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257639">
        <w:rPr>
          <w:rFonts w:ascii="Times New Roman" w:hAnsi="Times New Roman" w:cs="Times New Roman"/>
          <w:sz w:val="28"/>
          <w:szCs w:val="28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и о ее списании, являются: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3.1.1. Выписка из отчетности администратора доходов бюджета об учитываемых суммах задолженности по уплате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3.1.2. Карточка учета средств и расчетов администратора доходов бюджета об учитываемых в бюджетном учете суммах задолженности по уплате платежей в бюджет в разрезе видов доходов по плательщикам и соответствующим им суммам расчетов.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3.1.3. Справка начальника отдела (иного должностного лица) администратора доходов бюджета, наделенного полномочиями по контролю за полнотой и своевременностью начисления и осуществления платежей в бюджеты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, о принятых мерах по обеспечению взыскания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, в которой отражаются сведения (при наличии):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данные о первичных документах, подтверждающих факты признания или непризнания контрагентом задолженности перед администратором доходов бюджета;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расчет срока исковой давности с отражением всех обстоятельств, влияющих на его течение;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перечень действий, предпринятых для взыскания задолженности, в том числе в порядке судебного и (или) исполнительного производства, с приложением копий судебных актов (актов исполнительного производства);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события, приводящие к невозможности исполнения обязательств, в том числе соответствующие акты государственных органов и исполнительные листы.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3.1.4. Документы, подтверждающие случаи признания безнадежной к </w:t>
      </w:r>
      <w:r w:rsidRPr="00257639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из указанного реестра по решению регистрирующего органа;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>
        <w:r w:rsidRPr="0025763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>
        <w:r w:rsidRPr="0025763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B3267" w:rsidRPr="00257639">
        <w:rPr>
          <w:rFonts w:ascii="Times New Roman" w:hAnsi="Times New Roman" w:cs="Times New Roman"/>
          <w:sz w:val="28"/>
          <w:szCs w:val="28"/>
        </w:rPr>
        <w:t xml:space="preserve"> от 02 октября 2007 года № 229-ФЗ</w:t>
      </w:r>
      <w:r w:rsidR="006A519C">
        <w:rPr>
          <w:rFonts w:ascii="Times New Roman" w:hAnsi="Times New Roman" w:cs="Times New Roman"/>
          <w:sz w:val="28"/>
          <w:szCs w:val="28"/>
        </w:rPr>
        <w:t>«</w:t>
      </w:r>
      <w:r w:rsidRPr="00257639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6A519C">
        <w:rPr>
          <w:rFonts w:ascii="Times New Roman" w:hAnsi="Times New Roman" w:cs="Times New Roman"/>
          <w:sz w:val="28"/>
          <w:szCs w:val="28"/>
        </w:rPr>
        <w:t>»</w:t>
      </w:r>
      <w:r w:rsidRPr="00257639">
        <w:rPr>
          <w:rFonts w:ascii="Times New Roman" w:hAnsi="Times New Roman" w:cs="Times New Roman"/>
          <w:sz w:val="28"/>
          <w:szCs w:val="28"/>
        </w:rPr>
        <w:t>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3A3AC0" w:rsidRPr="00257639" w:rsidRDefault="003A3AC0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действия комиссии по принятию решений о признании безнадежной к 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4.1. Комиссия в течение 5 рабочих дней рассматривает представленный администратором доходов перечень документов в соответствии с </w:t>
      </w:r>
      <w:hyperlink w:anchor="P70">
        <w:r w:rsidRPr="00257639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настоящего Порядка и подготавливает проект решения о признании безнадежной к 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4.2. Решение о признании безнадежной к 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принимается администратором доходов на основании документов, подтверждающих обстоятельства, предусмотренные </w:t>
      </w:r>
      <w:hyperlink w:anchor="P57">
        <w:r w:rsidRPr="00257639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257639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4.3. Решение о признании безнадежной к взысканию задолженности по платежам в бюджет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hyperlink w:anchor="P110">
        <w:r w:rsidRPr="00257639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F2AEA" w:rsidRPr="00257639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4.4. Оформленный Комиссией акт о признании безнадежной к взысканию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администратора доходов.</w:t>
      </w:r>
    </w:p>
    <w:p w:rsidR="003A3AC0" w:rsidRPr="00257639" w:rsidRDefault="003A3AC0" w:rsidP="00DF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4.5. Акт, имеющий статус первичного учетного документа, должностное лицо администратора доходов бюджета направляет в отдел бухгалтерского учета соответствующего администратора доходов бюджета в течение 3 рабочих дней со дня его утверждения для отражения в бюджетном учете списания задолженности.</w:t>
      </w:r>
    </w:p>
    <w:p w:rsidR="004844E4" w:rsidRPr="00257639" w:rsidRDefault="004844E4" w:rsidP="004844E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F2AEA" w:rsidRPr="00257639" w:rsidRDefault="00DF2A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44E4" w:rsidRPr="00257639" w:rsidRDefault="00484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44E4" w:rsidRDefault="00484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7D1" w:rsidRPr="00257639" w:rsidRDefault="00893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44E4" w:rsidRPr="00257639" w:rsidRDefault="00484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5395" w:rsidRDefault="004753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F2AEA" w:rsidRPr="00257639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к Порядку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принятия решений о признании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по платежам в бюджет</w:t>
      </w:r>
    </w:p>
    <w:p w:rsidR="003A3AC0" w:rsidRPr="00257639" w:rsidRDefault="002B39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Богородского</w:t>
      </w:r>
      <w:r w:rsidR="003A3AC0" w:rsidRPr="002576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1"/>
        <w:gridCol w:w="942"/>
        <w:gridCol w:w="532"/>
        <w:gridCol w:w="850"/>
        <w:gridCol w:w="546"/>
        <w:gridCol w:w="1656"/>
        <w:gridCol w:w="349"/>
        <w:gridCol w:w="737"/>
        <w:gridCol w:w="1705"/>
      </w:tblGrid>
      <w:tr w:rsidR="00257639" w:rsidRPr="0025763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A3AC0" w:rsidRPr="00257639" w:rsidRDefault="003A3A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A3AC0" w:rsidRPr="00257639" w:rsidRDefault="003A3AC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(должность, подпись, расшифровка подписи)</w:t>
            </w:r>
          </w:p>
          <w:p w:rsidR="003A3AC0" w:rsidRPr="00257639" w:rsidRDefault="002B3966" w:rsidP="002B396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C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3AC0" w:rsidRPr="00371C7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71C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A3AC0" w:rsidRPr="00371C7E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20___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639" w:rsidRPr="0025763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10"/>
            <w:bookmarkEnd w:id="5"/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о признании (непризнании) безнадежной к взысканию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задолженности по платежам в бюджет муниципального </w:t>
            </w:r>
            <w:r w:rsidR="00B61AB7" w:rsidRPr="0025763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3A3AC0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от _______________ 20__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A3AC0" w:rsidRPr="00257639" w:rsidRDefault="003A3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C0" w:rsidRPr="00257639" w:rsidRDefault="001C7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администратора доходов)</w:t>
            </w:r>
          </w:p>
          <w:p w:rsidR="003A3AC0" w:rsidRPr="00257639" w:rsidRDefault="003A3AC0" w:rsidP="002B39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Комиссия по поступлению и выбытию активов в составе:</w:t>
            </w:r>
          </w:p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наличии))</w:t>
            </w:r>
          </w:p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3AC0" w:rsidRPr="00257639" w:rsidRDefault="002B39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назначенная 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приказом_____________________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B3966" w:rsidRPr="00257639" w:rsidRDefault="003A3AC0" w:rsidP="002B39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 20___ г. 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________________, рассмотрела наличие оснований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для признания задолженности </w:t>
            </w:r>
          </w:p>
          <w:p w:rsidR="002B3966" w:rsidRPr="00257639" w:rsidRDefault="002B3966" w:rsidP="002B39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3A3AC0" w:rsidRPr="00257639" w:rsidRDefault="002B3966" w:rsidP="002B39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 xml:space="preserve">         (наименование платежа в бюджет, по которому возникла задолженность)</w:t>
            </w:r>
          </w:p>
        </w:tc>
      </w:tr>
      <w:tr w:rsidR="00257639" w:rsidRPr="0025763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безнадежной к взысканию:</w:t>
            </w:r>
          </w:p>
        </w:tc>
      </w:tr>
      <w:tr w:rsidR="00257639" w:rsidRPr="0025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A3AC0" w:rsidRPr="00257639" w:rsidRDefault="008148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3AC0" w:rsidRPr="00257639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191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474" w:type="dxa"/>
            <w:gridSpan w:val="2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 xml:space="preserve">Сумма задолженности по платежам в бюджет муниципального </w:t>
            </w:r>
            <w:r w:rsidR="00B61AB7" w:rsidRPr="0025763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 xml:space="preserve">/сумма задолженности по пеням и штрафам по соответствующим платежам в бюджет муниципального </w:t>
            </w:r>
            <w:r w:rsidR="00B61AB7" w:rsidRPr="0025763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850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Дата образования задолженности</w:t>
            </w:r>
          </w:p>
        </w:tc>
        <w:tc>
          <w:tcPr>
            <w:tcW w:w="2551" w:type="dxa"/>
            <w:gridSpan w:val="3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(фамилия, имя, отчество (последнее - при наличии) физического лица),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наличии))</w:t>
            </w:r>
          </w:p>
        </w:tc>
        <w:tc>
          <w:tcPr>
            <w:tcW w:w="737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Основание списания платежа</w:t>
            </w:r>
          </w:p>
        </w:tc>
        <w:tc>
          <w:tcPr>
            <w:tcW w:w="1701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 xml:space="preserve">Код классификации доходов бюджета муниципального </w:t>
            </w:r>
            <w:r w:rsidR="00B61AB7" w:rsidRPr="0025763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 xml:space="preserve">, по которому учитывается задолженность по платежам в бюджет муниципального </w:t>
            </w:r>
            <w:r w:rsidR="00B61AB7" w:rsidRPr="0025763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, его наименование</w:t>
            </w:r>
          </w:p>
        </w:tc>
      </w:tr>
      <w:tr w:rsidR="003A3AC0" w:rsidRPr="0025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gridSpan w:val="2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7639" w:rsidRPr="00257639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комиссии: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A3AC0" w:rsidRPr="00257639" w:rsidRDefault="003A3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Основание: _____________________________________________________</w:t>
            </w:r>
          </w:p>
        </w:tc>
      </w:tr>
      <w:tr w:rsidR="00257639" w:rsidRPr="00257639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639" w:rsidRPr="00257639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57639" w:rsidRPr="00257639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57639" w:rsidRPr="00257639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A3AC0" w:rsidRPr="00257639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5E6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3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Pr="00257639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75D4" w:rsidRDefault="001C75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75D4" w:rsidRDefault="001C75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6201" w:rsidRPr="00257639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A3AC0" w:rsidRPr="00257639" w:rsidRDefault="002B39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Богородского</w:t>
      </w:r>
      <w:r w:rsidR="003A3AC0" w:rsidRPr="002576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A3AC0" w:rsidRPr="00257639" w:rsidRDefault="003A3AC0" w:rsidP="005E62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от </w:t>
      </w:r>
      <w:r w:rsidR="00475395">
        <w:rPr>
          <w:rFonts w:ascii="Times New Roman" w:hAnsi="Times New Roman" w:cs="Times New Roman"/>
          <w:sz w:val="28"/>
          <w:szCs w:val="28"/>
        </w:rPr>
        <w:t>12.09.2023  № 374</w:t>
      </w: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5E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9"/>
      <w:bookmarkEnd w:id="6"/>
      <w:r w:rsidRPr="00257639">
        <w:rPr>
          <w:rFonts w:ascii="Times New Roman" w:hAnsi="Times New Roman" w:cs="Times New Roman"/>
          <w:sz w:val="28"/>
          <w:szCs w:val="28"/>
        </w:rPr>
        <w:t>Положение</w:t>
      </w:r>
    </w:p>
    <w:p w:rsidR="003A3AC0" w:rsidRPr="00257639" w:rsidRDefault="005E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о комиссии по принятию решений о признании безнадежной</w:t>
      </w:r>
    </w:p>
    <w:p w:rsidR="003A3AC0" w:rsidRPr="00257639" w:rsidRDefault="005E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</w:t>
      </w:r>
    </w:p>
    <w:p w:rsidR="003A3AC0" w:rsidRPr="00257639" w:rsidRDefault="005E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создания и деятельности комиссии по поступлению и выбытию активов администрации </w:t>
      </w:r>
      <w:r w:rsidR="002B3966" w:rsidRPr="00257639">
        <w:rPr>
          <w:rFonts w:ascii="Times New Roman" w:hAnsi="Times New Roman" w:cs="Times New Roman"/>
          <w:sz w:val="28"/>
          <w:szCs w:val="28"/>
        </w:rPr>
        <w:t>Богородского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2. Комиссия создается постановлением администрации </w:t>
      </w:r>
      <w:r w:rsidR="002B3966" w:rsidRPr="00257639">
        <w:rPr>
          <w:rFonts w:ascii="Times New Roman" w:hAnsi="Times New Roman" w:cs="Times New Roman"/>
          <w:sz w:val="28"/>
          <w:szCs w:val="28"/>
        </w:rPr>
        <w:t>Богородского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18">
        <w:r w:rsidRPr="0025763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принятия решений о признании безнадежной к взысканию задолженности по платежам в бюджет </w:t>
      </w:r>
      <w:r w:rsidR="002B3966" w:rsidRPr="00257639">
        <w:rPr>
          <w:rFonts w:ascii="Times New Roman" w:hAnsi="Times New Roman" w:cs="Times New Roman"/>
          <w:sz w:val="28"/>
          <w:szCs w:val="28"/>
        </w:rPr>
        <w:t>Богородского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4. Основными функциями Комиссии являются: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4.1. Рассмотрение, проверка и анализ документов, представленных в соответствии с Порядком.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4.2. Оценка обоснованности признания безнадежной к взысканию задолженности.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0"/>
      <w:bookmarkEnd w:id="7"/>
      <w:r w:rsidRPr="00257639">
        <w:rPr>
          <w:rFonts w:ascii="Times New Roman" w:hAnsi="Times New Roman" w:cs="Times New Roman"/>
          <w:sz w:val="28"/>
          <w:szCs w:val="28"/>
        </w:rPr>
        <w:t>4.3.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признать задолженность по платежам в бюджет </w:t>
      </w:r>
      <w:r w:rsidR="002B3966" w:rsidRPr="00257639">
        <w:rPr>
          <w:rFonts w:ascii="Times New Roman" w:hAnsi="Times New Roman" w:cs="Times New Roman"/>
          <w:sz w:val="28"/>
          <w:szCs w:val="28"/>
        </w:rPr>
        <w:t>Богородского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(далее -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) безнадежной к взысканию;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отказать в признании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безнадежной к взысканию.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lastRenderedPageBreak/>
        <w:t>5.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6.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7. Заседание Комиссии является правомочным, если на нем присутствует более половины членов Комиссии.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8. Решение, указанное в </w:t>
      </w:r>
      <w:hyperlink w:anchor="P200">
        <w:r w:rsidRPr="00257639">
          <w:rPr>
            <w:rFonts w:ascii="Times New Roman" w:hAnsi="Times New Roman" w:cs="Times New Roman"/>
            <w:sz w:val="28"/>
            <w:szCs w:val="28"/>
          </w:rPr>
          <w:t>пункте 4.3</w:t>
        </w:r>
      </w:hyperlink>
      <w:r w:rsidRPr="0025763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Комиссией в четырнадцатидневный срок со дня поступления документов от администратора соответствующих доходов бюджета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председательствующего на заседании Комиссии.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9. Решение о признании безнадежной к взысканию задолженности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оформляется актом и подписывается всеми членами Комиссии, присутствовавшими на ее заседании, в трехдневный срок со дня подписания протокола заседания Комиссии.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Решение об отказе в признании задолженности по платежам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безнадежной к взысканию оформляется в протоколе заседания Комиссии.</w:t>
      </w:r>
    </w:p>
    <w:p w:rsidR="003A3AC0" w:rsidRPr="00257639" w:rsidRDefault="003A3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10. Подписанный членами Комиссии акт о признании безнадежной к взысканию задолженности в бюджет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 xml:space="preserve"> в трехдневный срок со дня его оформления передается на утверждение руководителю администратора соответствующих доходов бюджета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  <w:r w:rsidRPr="00257639">
        <w:rPr>
          <w:rFonts w:ascii="Times New Roman" w:hAnsi="Times New Roman" w:cs="Times New Roman"/>
          <w:sz w:val="28"/>
          <w:szCs w:val="28"/>
        </w:rPr>
        <w:t>.</w:t>
      </w: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6A519C" w:rsidP="006A51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7D1" w:rsidRPr="00257639" w:rsidRDefault="008937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201" w:rsidRPr="00257639" w:rsidRDefault="005E62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3A3A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6201" w:rsidRPr="00257639">
        <w:rPr>
          <w:rFonts w:ascii="Times New Roman" w:hAnsi="Times New Roman" w:cs="Times New Roman"/>
          <w:sz w:val="28"/>
          <w:szCs w:val="28"/>
        </w:rPr>
        <w:t>№</w:t>
      </w:r>
      <w:r w:rsidRPr="0025763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A3AC0" w:rsidRPr="00257639" w:rsidRDefault="002B39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Богородского</w:t>
      </w:r>
      <w:r w:rsidR="003A3AC0" w:rsidRPr="002576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1AB7" w:rsidRPr="00257639">
        <w:rPr>
          <w:rFonts w:ascii="Times New Roman" w:hAnsi="Times New Roman" w:cs="Times New Roman"/>
          <w:sz w:val="28"/>
          <w:szCs w:val="28"/>
        </w:rPr>
        <w:t>округа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A3AC0" w:rsidRPr="00257639" w:rsidRDefault="003A3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 xml:space="preserve">от </w:t>
      </w:r>
      <w:r w:rsidR="00475395">
        <w:rPr>
          <w:rFonts w:ascii="Times New Roman" w:hAnsi="Times New Roman" w:cs="Times New Roman"/>
          <w:sz w:val="28"/>
          <w:szCs w:val="28"/>
        </w:rPr>
        <w:t xml:space="preserve">12.09.2023 </w:t>
      </w:r>
      <w:bookmarkStart w:id="8" w:name="_GoBack"/>
      <w:bookmarkEnd w:id="8"/>
      <w:r w:rsidR="00475395">
        <w:rPr>
          <w:rFonts w:ascii="Times New Roman" w:hAnsi="Times New Roman" w:cs="Times New Roman"/>
          <w:sz w:val="28"/>
          <w:szCs w:val="28"/>
        </w:rPr>
        <w:t>№ 374</w:t>
      </w:r>
    </w:p>
    <w:p w:rsidR="003A3AC0" w:rsidRPr="00257639" w:rsidRDefault="003A3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C0" w:rsidRPr="00257639" w:rsidRDefault="005E6201" w:rsidP="005E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22"/>
      <w:bookmarkEnd w:id="9"/>
      <w:r w:rsidRPr="00257639">
        <w:rPr>
          <w:rFonts w:ascii="Times New Roman" w:hAnsi="Times New Roman" w:cs="Times New Roman"/>
          <w:sz w:val="28"/>
          <w:szCs w:val="28"/>
        </w:rPr>
        <w:t>Состав комиссии по принятию решений о признании безнадежной к взысканию задолженности по платежам в бюджет муниципального образования Богородск</w:t>
      </w:r>
      <w:r w:rsidR="00814865">
        <w:rPr>
          <w:rFonts w:ascii="Times New Roman" w:hAnsi="Times New Roman" w:cs="Times New Roman"/>
          <w:sz w:val="28"/>
          <w:szCs w:val="28"/>
        </w:rPr>
        <w:t>ий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4865">
        <w:rPr>
          <w:rFonts w:ascii="Times New Roman" w:hAnsi="Times New Roman" w:cs="Times New Roman"/>
          <w:sz w:val="28"/>
          <w:szCs w:val="28"/>
        </w:rPr>
        <w:t>ый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округ Кировской области и подведомственными администраторами доходов бюджета муниципального образования Богородск</w:t>
      </w:r>
      <w:r w:rsidR="00814865">
        <w:rPr>
          <w:rFonts w:ascii="Times New Roman" w:hAnsi="Times New Roman" w:cs="Times New Roman"/>
          <w:sz w:val="28"/>
          <w:szCs w:val="28"/>
        </w:rPr>
        <w:t>ий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14865">
        <w:rPr>
          <w:rFonts w:ascii="Times New Roman" w:hAnsi="Times New Roman" w:cs="Times New Roman"/>
          <w:sz w:val="28"/>
          <w:szCs w:val="28"/>
        </w:rPr>
        <w:t>ый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</w:p>
    <w:p w:rsidR="005E6201" w:rsidRPr="00257639" w:rsidRDefault="005E6201" w:rsidP="005E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96"/>
        <w:gridCol w:w="5839"/>
      </w:tblGrid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Александра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61AB7" w:rsidRPr="0025763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СКОРНЯКОВА </w:t>
            </w:r>
          </w:p>
          <w:p w:rsidR="00E20D2B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20D2B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E20D2B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Богородского муниципального округа,</w:t>
            </w:r>
          </w:p>
          <w:p w:rsidR="00E20D2B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</w:t>
            </w:r>
          </w:p>
          <w:p w:rsidR="00E20D2B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Богородского муниципального </w:t>
            </w:r>
          </w:p>
          <w:p w:rsidR="003A3AC0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ЩЕРБАКОВ</w:t>
            </w:r>
          </w:p>
          <w:p w:rsidR="00E20D2B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20D2B" w:rsidRPr="00257639" w:rsidRDefault="00E20D2B" w:rsidP="00E20D2B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земельно- имущественных</w:t>
            </w:r>
          </w:p>
          <w:p w:rsidR="00E20D2B" w:rsidRPr="00257639" w:rsidRDefault="00E20D2B" w:rsidP="00E20D2B">
            <w:pPr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 администрации Богородского</w:t>
            </w:r>
          </w:p>
          <w:p w:rsidR="003A3AC0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ХОЛКИНА</w:t>
            </w:r>
          </w:p>
          <w:p w:rsidR="00E20D2B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Кристина Павловна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885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земельных отношений 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61AB7" w:rsidRPr="0025763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СОЛОМИНА </w:t>
            </w:r>
          </w:p>
          <w:p w:rsidR="00E20D2B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E20D2B" w:rsidRPr="00257639" w:rsidRDefault="00E20D2B" w:rsidP="00E20D2B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правовой и кадровой</w:t>
            </w:r>
          </w:p>
          <w:p w:rsidR="003A3AC0" w:rsidRPr="00257639" w:rsidRDefault="00E20D2B" w:rsidP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Богородского муниципального округа</w:t>
            </w:r>
          </w:p>
        </w:tc>
      </w:tr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ХОДЫРЕВА</w:t>
            </w:r>
          </w:p>
          <w:p w:rsidR="00E20D2B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Софья Андреевна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885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имущественным вопросам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61AB7" w:rsidRPr="0025763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>, начальник отдела экономического развития</w:t>
            </w:r>
          </w:p>
        </w:tc>
      </w:tr>
      <w:tr w:rsidR="00257639" w:rsidRPr="0025763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ХАРДИНА</w:t>
            </w:r>
          </w:p>
          <w:p w:rsidR="00E20D2B" w:rsidRPr="00257639" w:rsidRDefault="00E20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3AC0" w:rsidRPr="00257639" w:rsidRDefault="003A3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A3AC0" w:rsidRDefault="008851EF" w:rsidP="00885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главный бухгалтер, начальник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</w:t>
            </w:r>
            <w:r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и отчетности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2B3966" w:rsidRPr="00257639"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  <w:r w:rsidR="003A3AC0" w:rsidRPr="00257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61AB7" w:rsidRPr="0025763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8937D1" w:rsidRDefault="008937D1" w:rsidP="00893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5A7DAD" w:rsidRPr="00257639" w:rsidRDefault="005A7DAD" w:rsidP="00885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E34" w:rsidRPr="003A3AC0" w:rsidRDefault="008D4E34" w:rsidP="008937D1">
      <w:pPr>
        <w:rPr>
          <w:rFonts w:ascii="Times New Roman" w:hAnsi="Times New Roman" w:cs="Times New Roman"/>
          <w:sz w:val="28"/>
          <w:szCs w:val="28"/>
        </w:rPr>
      </w:pPr>
    </w:p>
    <w:sectPr w:rsidR="008D4E34" w:rsidRPr="003A3AC0" w:rsidSect="008937D1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C0"/>
    <w:rsid w:val="000361DE"/>
    <w:rsid w:val="001025FC"/>
    <w:rsid w:val="00124022"/>
    <w:rsid w:val="001469F6"/>
    <w:rsid w:val="001C75D4"/>
    <w:rsid w:val="001E0AE5"/>
    <w:rsid w:val="00257639"/>
    <w:rsid w:val="00280C68"/>
    <w:rsid w:val="002812C5"/>
    <w:rsid w:val="00293539"/>
    <w:rsid w:val="002B3966"/>
    <w:rsid w:val="002C2271"/>
    <w:rsid w:val="0030608B"/>
    <w:rsid w:val="0033003C"/>
    <w:rsid w:val="003548C3"/>
    <w:rsid w:val="00371C7E"/>
    <w:rsid w:val="003A3AC0"/>
    <w:rsid w:val="003B3267"/>
    <w:rsid w:val="003F1357"/>
    <w:rsid w:val="00475395"/>
    <w:rsid w:val="004844E4"/>
    <w:rsid w:val="004F49DA"/>
    <w:rsid w:val="00513C76"/>
    <w:rsid w:val="005732ED"/>
    <w:rsid w:val="005A7DAD"/>
    <w:rsid w:val="005E6201"/>
    <w:rsid w:val="006516F4"/>
    <w:rsid w:val="006A519C"/>
    <w:rsid w:val="007374AA"/>
    <w:rsid w:val="00786B05"/>
    <w:rsid w:val="00814865"/>
    <w:rsid w:val="008851EF"/>
    <w:rsid w:val="00891740"/>
    <w:rsid w:val="008937D1"/>
    <w:rsid w:val="008D4E34"/>
    <w:rsid w:val="0092641A"/>
    <w:rsid w:val="00B47711"/>
    <w:rsid w:val="00B61AB7"/>
    <w:rsid w:val="00BC1317"/>
    <w:rsid w:val="00D1224B"/>
    <w:rsid w:val="00D2798C"/>
    <w:rsid w:val="00D315BB"/>
    <w:rsid w:val="00DB2FCB"/>
    <w:rsid w:val="00DF2AEA"/>
    <w:rsid w:val="00E20D2B"/>
    <w:rsid w:val="00E23B1C"/>
    <w:rsid w:val="00E9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3AC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3AC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3AC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1357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C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702A8B0F1063CCB79CFC5F84D6872728F86636BFEC3CC382961A1F939709C44701A14796C8B0B4A27F82EB4M2hBK" TargetMode="External"/><Relationship Id="rId13" Type="http://schemas.openxmlformats.org/officeDocument/2006/relationships/hyperlink" Target="consultantplus://offline/ref=DE4702A8B0F1063CCB79CFC5F84D6872728D80616BF7C3CC382961A1F939709C56704218786D960F4A32AE7FF27D75890A24390A2C31984CM9h7K" TargetMode="External"/><Relationship Id="rId18" Type="http://schemas.openxmlformats.org/officeDocument/2006/relationships/hyperlink" Target="consultantplus://offline/ref=DE4702A8B0F1063CCB79CFC5F84D68727486816266A194CE697C6FA4F1692A8C40394E18666D9C154139F8M2h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702A8B0F1063CCB79CFC5F84D6872728B826568F4C3CC382961A1F939709C5670421D7B6A9D001768BE7BBB2979960B3327013231M9hBK" TargetMode="External"/><Relationship Id="rId12" Type="http://schemas.openxmlformats.org/officeDocument/2006/relationships/hyperlink" Target="consultantplus://offline/ref=DE4702A8B0F1063CCB79CFC5F84D6872728D80616BF7C3CC382961A1F939709C56704218786D960F4B32AE7FF27D75890A24390A2C31984CM9h7K" TargetMode="External"/><Relationship Id="rId17" Type="http://schemas.openxmlformats.org/officeDocument/2006/relationships/hyperlink" Target="consultantplus://offline/ref=DE4702A8B0F1063CCB79CFC5F84D6872728D80616BF7C3CC382961A1F939709C56704218786D960F4A32AE7FF27D75890A24390A2C31984CM9h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702A8B0F1063CCB79CFC5F84D6872728D80616BF7C3CC382961A1F939709C56704218786D960F4B32AE7FF27D75890A24390A2C31984CM9h7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unbog43.ru" TargetMode="External"/><Relationship Id="rId11" Type="http://schemas.openxmlformats.org/officeDocument/2006/relationships/hyperlink" Target="consultantplus://offline/ref=DE4702A8B0F1063CCB79CFC5F84D6872728D80616BF7C3CC382961A1F939709C56704218786D960F4A32AE7FF27D75890A24390A2C31984CM9h7K" TargetMode="External"/><Relationship Id="rId5" Type="http://schemas.openxmlformats.org/officeDocument/2006/relationships/hyperlink" Target="consultantplus://offline/ref=DE4702A8B0F1063CCB79CFC5F84D6872758B806264F4C3CC382961A1F939709C56704218786D950B4532AE7FF27D75890A24390A2C31984CM9h7K" TargetMode="External"/><Relationship Id="rId15" Type="http://schemas.openxmlformats.org/officeDocument/2006/relationships/hyperlink" Target="consultantplus://offline/ref=DE4702A8B0F1063CCB79CFC5F84D6872728D83676DF2C3CC382961A1F939709C44701A14796C8B0B4A27F82EB4M2hBK" TargetMode="External"/><Relationship Id="rId10" Type="http://schemas.openxmlformats.org/officeDocument/2006/relationships/hyperlink" Target="consultantplus://offline/ref=DE4702A8B0F1063CCB79CFC5F84D6872728D80616BF7C3CC382961A1F939709C56704218786D960F4B32AE7FF27D75890A24390A2C31984CM9h7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E4702A8B0F1063CCB79CFC5F84D6872728B826568F4C3CC382961A1F939709C5670421D7B6B93001768BE7BBB2979960B3327013231M9hBK" TargetMode="External"/><Relationship Id="rId9" Type="http://schemas.openxmlformats.org/officeDocument/2006/relationships/hyperlink" Target="consultantplus://offline/ref=DE4702A8B0F1063CCB79CFC5F84D6872728F86636BFEC3CC382961A1F939709C44701A14796C8B0B4A27F82EB4M2hBK" TargetMode="External"/><Relationship Id="rId14" Type="http://schemas.openxmlformats.org/officeDocument/2006/relationships/hyperlink" Target="consultantplus://offline/ref=DE4702A8B0F1063CCB79CFC5F84D6872728F86626FF3C3CC382961A1F939709C44701A14796C8B0B4A27F82EB4M2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2023-09-13T06:59:00Z</cp:lastPrinted>
  <dcterms:created xsi:type="dcterms:W3CDTF">2023-09-12T08:14:00Z</dcterms:created>
  <dcterms:modified xsi:type="dcterms:W3CDTF">2023-09-29T08:26:00Z</dcterms:modified>
</cp:coreProperties>
</file>